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532C" w14:textId="77777777" w:rsidR="004C7A17" w:rsidRPr="005E2BC8" w:rsidRDefault="008A35AA" w:rsidP="005E2BC8">
      <w:pPr>
        <w:pStyle w:val="Heading1"/>
        <w:spacing w:before="0"/>
        <w:ind w:left="0"/>
        <w:jc w:val="center"/>
      </w:pPr>
      <w:bookmarkStart w:id="0" w:name="_GoBack"/>
      <w:bookmarkEnd w:id="0"/>
      <w:r w:rsidRPr="005E2BC8">
        <w:t xml:space="preserve">ALABAMA COMMISSION ON HIGHER EDUCATION </w:t>
      </w:r>
    </w:p>
    <w:p w14:paraId="740F0BC2" w14:textId="77777777" w:rsidR="004C7A17" w:rsidRPr="005E2BC8" w:rsidRDefault="008A35AA" w:rsidP="005E2BC8">
      <w:pPr>
        <w:pStyle w:val="Heading1"/>
        <w:spacing w:before="0"/>
        <w:ind w:left="0"/>
        <w:jc w:val="center"/>
      </w:pPr>
      <w:r w:rsidRPr="005E2BC8">
        <w:t xml:space="preserve">PLANNING AND COORDINATION </w:t>
      </w:r>
    </w:p>
    <w:p w14:paraId="3498321E" w14:textId="48FB844B" w:rsidR="0067249D" w:rsidRPr="005E2BC8" w:rsidRDefault="008A35AA" w:rsidP="005E2BC8">
      <w:pPr>
        <w:pStyle w:val="Heading1"/>
        <w:spacing w:before="0"/>
        <w:ind w:left="0"/>
        <w:jc w:val="center"/>
      </w:pPr>
      <w:r w:rsidRPr="005E2BC8">
        <w:t>ADMINISTRATIVE CODE</w:t>
      </w:r>
    </w:p>
    <w:p w14:paraId="4DC76657" w14:textId="77777777" w:rsidR="0067249D" w:rsidRPr="005E2BC8" w:rsidRDefault="0067249D" w:rsidP="005E2BC8">
      <w:pPr>
        <w:pStyle w:val="BodyText"/>
        <w:rPr>
          <w:b/>
        </w:rPr>
      </w:pPr>
    </w:p>
    <w:p w14:paraId="13E6012A" w14:textId="77777777" w:rsidR="004C7A17" w:rsidRPr="005E2BC8" w:rsidRDefault="008A35AA" w:rsidP="005E2BC8">
      <w:pPr>
        <w:jc w:val="center"/>
        <w:rPr>
          <w:b/>
          <w:sz w:val="24"/>
          <w:szCs w:val="24"/>
        </w:rPr>
      </w:pPr>
      <w:r w:rsidRPr="005E2BC8">
        <w:rPr>
          <w:b/>
          <w:sz w:val="24"/>
          <w:szCs w:val="24"/>
        </w:rPr>
        <w:t xml:space="preserve">CHAPTER 300-2-1 </w:t>
      </w:r>
    </w:p>
    <w:p w14:paraId="75ADEF58" w14:textId="0B6DF1E8" w:rsidR="0067249D" w:rsidRPr="005E2BC8" w:rsidRDefault="008A35AA" w:rsidP="005E2BC8">
      <w:pPr>
        <w:jc w:val="center"/>
        <w:rPr>
          <w:b/>
          <w:sz w:val="24"/>
          <w:szCs w:val="24"/>
        </w:rPr>
      </w:pPr>
      <w:r w:rsidRPr="005E2BC8">
        <w:rPr>
          <w:b/>
          <w:sz w:val="24"/>
          <w:szCs w:val="24"/>
        </w:rPr>
        <w:t>PROGRAM REVIEW</w:t>
      </w:r>
    </w:p>
    <w:p w14:paraId="7502B497" w14:textId="77777777" w:rsidR="0067249D" w:rsidRPr="005E2BC8" w:rsidRDefault="0067249D" w:rsidP="005E2BC8">
      <w:pPr>
        <w:pStyle w:val="BodyText"/>
        <w:rPr>
          <w:b/>
        </w:rPr>
      </w:pPr>
    </w:p>
    <w:p w14:paraId="03D6FCE5" w14:textId="77777777" w:rsidR="0067249D" w:rsidRPr="005E2BC8" w:rsidRDefault="008A35AA" w:rsidP="005E2BC8">
      <w:pPr>
        <w:pStyle w:val="Heading1"/>
        <w:spacing w:before="0"/>
        <w:ind w:left="0"/>
        <w:jc w:val="center"/>
        <w:rPr>
          <w:b w:val="0"/>
        </w:rPr>
      </w:pPr>
      <w:r w:rsidRPr="005E2BC8">
        <w:t>TABLE OF CONTENTS</w:t>
      </w:r>
    </w:p>
    <w:p w14:paraId="69B0905D" w14:textId="77777777" w:rsidR="0067249D" w:rsidRPr="005E2BC8" w:rsidRDefault="0067249D" w:rsidP="005E2BC8">
      <w:pPr>
        <w:pStyle w:val="BodyText"/>
        <w:rPr>
          <w:b/>
        </w:rPr>
      </w:pPr>
    </w:p>
    <w:tbl>
      <w:tblPr>
        <w:tblW w:w="9318" w:type="dxa"/>
        <w:tblInd w:w="117" w:type="dxa"/>
        <w:tblLayout w:type="fixed"/>
        <w:tblCellMar>
          <w:left w:w="0" w:type="dxa"/>
          <w:right w:w="0" w:type="dxa"/>
        </w:tblCellMar>
        <w:tblLook w:val="01E0" w:firstRow="1" w:lastRow="1" w:firstColumn="1" w:lastColumn="1" w:noHBand="0" w:noVBand="0"/>
      </w:tblPr>
      <w:tblGrid>
        <w:gridCol w:w="1773"/>
        <w:gridCol w:w="6487"/>
        <w:gridCol w:w="1058"/>
      </w:tblGrid>
      <w:tr w:rsidR="0067249D" w:rsidRPr="005E2BC8" w14:paraId="4C0BD9D4" w14:textId="77777777" w:rsidTr="00BC2FB5">
        <w:trPr>
          <w:trHeight w:val="432"/>
        </w:trPr>
        <w:tc>
          <w:tcPr>
            <w:tcW w:w="1773" w:type="dxa"/>
          </w:tcPr>
          <w:p w14:paraId="359F4250"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300-2-1-.01</w:t>
            </w:r>
          </w:p>
        </w:tc>
        <w:tc>
          <w:tcPr>
            <w:tcW w:w="6487" w:type="dxa"/>
          </w:tcPr>
          <w:p w14:paraId="39BFBA93"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Definitions Recognized </w:t>
            </w:r>
            <w:r w:rsidR="00BC2FB5" w:rsidRPr="005E2BC8">
              <w:rPr>
                <w:rFonts w:ascii="Courier New" w:hAnsi="Courier New" w:cs="Courier New"/>
                <w:b/>
                <w:sz w:val="24"/>
                <w:szCs w:val="24"/>
              </w:rPr>
              <w:t>by t</w:t>
            </w:r>
            <w:r w:rsidRPr="005E2BC8">
              <w:rPr>
                <w:rFonts w:ascii="Courier New" w:hAnsi="Courier New" w:cs="Courier New"/>
                <w:b/>
                <w:sz w:val="24"/>
                <w:szCs w:val="24"/>
              </w:rPr>
              <w:t>he Commission</w:t>
            </w:r>
          </w:p>
        </w:tc>
        <w:tc>
          <w:tcPr>
            <w:tcW w:w="1058" w:type="dxa"/>
          </w:tcPr>
          <w:p w14:paraId="0B656622"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7704BD06" w14:textId="77777777" w:rsidTr="00BC2FB5">
        <w:trPr>
          <w:trHeight w:val="1087"/>
        </w:trPr>
        <w:tc>
          <w:tcPr>
            <w:tcW w:w="1773" w:type="dxa"/>
          </w:tcPr>
          <w:p w14:paraId="7DB06BAF" w14:textId="77777777" w:rsidR="0067249D"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300-2-1-.02</w:t>
            </w:r>
          </w:p>
          <w:p w14:paraId="74201853" w14:textId="77777777" w:rsidR="0067249D" w:rsidRPr="005E2BC8" w:rsidRDefault="0067249D" w:rsidP="005E2BC8">
            <w:pPr>
              <w:pStyle w:val="TableParagraph"/>
              <w:spacing w:line="240" w:lineRule="auto"/>
              <w:ind w:left="0" w:firstLine="0"/>
              <w:rPr>
                <w:rFonts w:ascii="Courier New" w:hAnsi="Courier New" w:cs="Courier New"/>
                <w:b/>
                <w:sz w:val="24"/>
                <w:szCs w:val="24"/>
              </w:rPr>
            </w:pPr>
          </w:p>
          <w:p w14:paraId="0E521CD2"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6487" w:type="dxa"/>
          </w:tcPr>
          <w:p w14:paraId="7F2850B8"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Review and Approval or Disapproval of</w:t>
            </w:r>
          </w:p>
          <w:p w14:paraId="48AD9808"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Proposed Postsecondary Course Offerings </w:t>
            </w:r>
            <w:r w:rsidR="00BC2FB5" w:rsidRPr="005E2BC8">
              <w:rPr>
                <w:rFonts w:ascii="Courier New" w:hAnsi="Courier New" w:cs="Courier New"/>
                <w:b/>
                <w:sz w:val="24"/>
                <w:szCs w:val="24"/>
              </w:rPr>
              <w:t>i</w:t>
            </w:r>
            <w:r w:rsidRPr="005E2BC8">
              <w:rPr>
                <w:rFonts w:ascii="Courier New" w:hAnsi="Courier New" w:cs="Courier New"/>
                <w:b/>
                <w:sz w:val="24"/>
                <w:szCs w:val="24"/>
              </w:rPr>
              <w:t xml:space="preserve">n Alabama </w:t>
            </w:r>
            <w:r w:rsidR="00BC2FB5" w:rsidRPr="005E2BC8">
              <w:rPr>
                <w:rFonts w:ascii="Courier New" w:hAnsi="Courier New" w:cs="Courier New"/>
                <w:b/>
                <w:sz w:val="24"/>
                <w:szCs w:val="24"/>
              </w:rPr>
              <w:t>b</w:t>
            </w:r>
            <w:r w:rsidRPr="005E2BC8">
              <w:rPr>
                <w:rFonts w:ascii="Courier New" w:hAnsi="Courier New" w:cs="Courier New"/>
                <w:b/>
                <w:sz w:val="24"/>
                <w:szCs w:val="24"/>
              </w:rPr>
              <w:t>y Non-Alabama Institutions Seeking State Authorization</w:t>
            </w:r>
          </w:p>
          <w:p w14:paraId="46AE480B"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70E9F5F"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BC2FB5" w:rsidRPr="005E2BC8" w14:paraId="3D7EF5D8" w14:textId="77777777" w:rsidTr="006E59B5">
        <w:trPr>
          <w:trHeight w:val="963"/>
        </w:trPr>
        <w:tc>
          <w:tcPr>
            <w:tcW w:w="1773" w:type="dxa"/>
            <w:shd w:val="clear" w:color="auto" w:fill="FFFFFF" w:themeFill="background1"/>
          </w:tcPr>
          <w:p w14:paraId="0BD49441"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300-2-1-.03</w:t>
            </w:r>
          </w:p>
        </w:tc>
        <w:tc>
          <w:tcPr>
            <w:tcW w:w="6487" w:type="dxa"/>
            <w:shd w:val="clear" w:color="auto" w:fill="FFFFFF" w:themeFill="background1"/>
          </w:tcPr>
          <w:p w14:paraId="75484BDD"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Evaluation and Review of New Instructional Program Proposals of Public Postsecondary Institutions</w:t>
            </w:r>
          </w:p>
        </w:tc>
        <w:tc>
          <w:tcPr>
            <w:tcW w:w="1058" w:type="dxa"/>
            <w:shd w:val="clear" w:color="auto" w:fill="FFFFFF" w:themeFill="background1"/>
          </w:tcPr>
          <w:p w14:paraId="71935DB6" w14:textId="4228BB87" w:rsidR="00BC2FB5" w:rsidRPr="005E2BC8" w:rsidRDefault="004C7A17"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 8/4/22</w:t>
            </w:r>
          </w:p>
        </w:tc>
      </w:tr>
      <w:tr w:rsidR="0067249D" w:rsidRPr="005E2BC8" w14:paraId="35CC36F8" w14:textId="77777777" w:rsidTr="00E91E4B">
        <w:trPr>
          <w:trHeight w:val="814"/>
        </w:trPr>
        <w:tc>
          <w:tcPr>
            <w:tcW w:w="1773" w:type="dxa"/>
            <w:shd w:val="clear" w:color="auto" w:fill="auto"/>
          </w:tcPr>
          <w:p w14:paraId="4AAA3A82"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300-2-1-.04</w:t>
            </w:r>
          </w:p>
        </w:tc>
        <w:tc>
          <w:tcPr>
            <w:tcW w:w="6487" w:type="dxa"/>
            <w:shd w:val="clear" w:color="auto" w:fill="auto"/>
          </w:tcPr>
          <w:p w14:paraId="7F935B4C"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Approval,</w:t>
            </w:r>
            <w:r w:rsidR="00BC2FB5" w:rsidRPr="005E2BC8">
              <w:rPr>
                <w:rFonts w:ascii="Courier New" w:hAnsi="Courier New" w:cs="Courier New"/>
                <w:b/>
                <w:sz w:val="24"/>
                <w:szCs w:val="24"/>
              </w:rPr>
              <w:t xml:space="preserve"> Disapproval, Deferral, and Withdrawal of New Programs of Instruction</w:t>
            </w:r>
          </w:p>
          <w:p w14:paraId="53227D27"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1C242DD2" w14:textId="77777777"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6D281576" w14:textId="3C72D362"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8/18/22</w:t>
            </w:r>
          </w:p>
        </w:tc>
      </w:tr>
      <w:tr w:rsidR="0067249D" w:rsidRPr="005E2BC8" w14:paraId="534693CB" w14:textId="77777777" w:rsidTr="006157B0">
        <w:trPr>
          <w:trHeight w:val="468"/>
        </w:trPr>
        <w:tc>
          <w:tcPr>
            <w:tcW w:w="1773" w:type="dxa"/>
            <w:shd w:val="clear" w:color="auto" w:fill="auto"/>
          </w:tcPr>
          <w:p w14:paraId="76659F88"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300-2-1-.05</w:t>
            </w:r>
          </w:p>
        </w:tc>
        <w:tc>
          <w:tcPr>
            <w:tcW w:w="6487" w:type="dxa"/>
            <w:shd w:val="clear" w:color="auto" w:fill="auto"/>
          </w:tcPr>
          <w:p w14:paraId="33A623A3"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Review </w:t>
            </w:r>
            <w:r w:rsidR="00BC2FB5" w:rsidRPr="005E2BC8">
              <w:rPr>
                <w:rFonts w:ascii="Courier New" w:hAnsi="Courier New" w:cs="Courier New"/>
                <w:b/>
                <w:sz w:val="24"/>
                <w:szCs w:val="24"/>
              </w:rPr>
              <w:t>o</w:t>
            </w:r>
            <w:r w:rsidRPr="005E2BC8">
              <w:rPr>
                <w:rFonts w:ascii="Courier New" w:hAnsi="Courier New" w:cs="Courier New"/>
                <w:b/>
                <w:sz w:val="24"/>
                <w:szCs w:val="24"/>
              </w:rPr>
              <w:t>f Off-Campus Instruction</w:t>
            </w:r>
            <w:r w:rsidR="00BC2FB5" w:rsidRPr="005E2BC8">
              <w:rPr>
                <w:rFonts w:ascii="Courier New" w:hAnsi="Courier New" w:cs="Courier New"/>
                <w:b/>
                <w:sz w:val="24"/>
                <w:szCs w:val="24"/>
              </w:rPr>
              <w:t xml:space="preserve"> Offered by Public Postsecondary Institutions</w:t>
            </w:r>
          </w:p>
          <w:p w14:paraId="07B1E82E"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61BB8785" w14:textId="77777777" w:rsidR="00E91E4B"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4F24D685" w14:textId="0B5CF0DD" w:rsidR="0067249D"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9/1/22</w:t>
            </w:r>
          </w:p>
        </w:tc>
      </w:tr>
      <w:tr w:rsidR="0067249D" w:rsidRPr="005E2BC8" w14:paraId="100F1903" w14:textId="77777777" w:rsidTr="009B18E8">
        <w:trPr>
          <w:trHeight w:val="702"/>
        </w:trPr>
        <w:tc>
          <w:tcPr>
            <w:tcW w:w="1773" w:type="dxa"/>
            <w:shd w:val="clear" w:color="auto" w:fill="auto"/>
          </w:tcPr>
          <w:p w14:paraId="55A0A6AA" w14:textId="77777777" w:rsidR="0067249D" w:rsidRPr="009B18E8" w:rsidRDefault="008A35AA" w:rsidP="005E2BC8">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300-2-1-.06</w:t>
            </w:r>
          </w:p>
        </w:tc>
        <w:tc>
          <w:tcPr>
            <w:tcW w:w="6487" w:type="dxa"/>
            <w:shd w:val="clear" w:color="auto" w:fill="auto"/>
          </w:tcPr>
          <w:p w14:paraId="0F26B262" w14:textId="77777777" w:rsidR="00BC2FB5" w:rsidRPr="009B18E8" w:rsidRDefault="008A35AA" w:rsidP="005E2BC8">
            <w:pPr>
              <w:pStyle w:val="TableParagraph"/>
              <w:spacing w:line="240" w:lineRule="auto"/>
              <w:ind w:left="0" w:firstLine="0"/>
              <w:rPr>
                <w:rFonts w:ascii="Courier New" w:hAnsi="Courier New" w:cs="Courier New"/>
                <w:b/>
                <w:sz w:val="24"/>
                <w:szCs w:val="24"/>
              </w:rPr>
            </w:pPr>
            <w:r w:rsidRPr="009B18E8">
              <w:rPr>
                <w:rFonts w:ascii="Courier New" w:hAnsi="Courier New" w:cs="Courier New"/>
                <w:b/>
                <w:sz w:val="24"/>
                <w:szCs w:val="24"/>
              </w:rPr>
              <w:t xml:space="preserve">Reasonable Extensions </w:t>
            </w:r>
            <w:r w:rsidR="00BC2FB5" w:rsidRPr="009B18E8">
              <w:rPr>
                <w:rFonts w:ascii="Courier New" w:hAnsi="Courier New" w:cs="Courier New"/>
                <w:b/>
                <w:sz w:val="24"/>
                <w:szCs w:val="24"/>
              </w:rPr>
              <w:t>a</w:t>
            </w:r>
            <w:r w:rsidRPr="009B18E8">
              <w:rPr>
                <w:rFonts w:ascii="Courier New" w:hAnsi="Courier New" w:cs="Courier New"/>
                <w:b/>
                <w:sz w:val="24"/>
                <w:szCs w:val="24"/>
              </w:rPr>
              <w:t>nd Alterations</w:t>
            </w:r>
            <w:r w:rsidR="00BC2FB5" w:rsidRPr="009B18E8">
              <w:rPr>
                <w:rFonts w:ascii="Courier New" w:hAnsi="Courier New" w:cs="Courier New"/>
                <w:b/>
                <w:sz w:val="24"/>
                <w:szCs w:val="24"/>
              </w:rPr>
              <w:t xml:space="preserve"> of Existing Units and Programs of Instruction</w:t>
            </w:r>
          </w:p>
          <w:p w14:paraId="5A961F49" w14:textId="77777777" w:rsidR="0067249D" w:rsidRPr="009B18E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5F0D1C49" w14:textId="77777777" w:rsidR="0067249D" w:rsidRPr="009B18E8" w:rsidRDefault="006157B0" w:rsidP="005E2BC8">
            <w:pPr>
              <w:pStyle w:val="TableParagraph"/>
              <w:spacing w:line="240" w:lineRule="auto"/>
              <w:ind w:left="0" w:firstLine="0"/>
              <w:jc w:val="center"/>
              <w:rPr>
                <w:rFonts w:ascii="Courier New" w:hAnsi="Courier New" w:cs="Courier New"/>
                <w:sz w:val="24"/>
                <w:szCs w:val="24"/>
              </w:rPr>
            </w:pPr>
            <w:r w:rsidRPr="009B18E8">
              <w:rPr>
                <w:rFonts w:ascii="Courier New" w:hAnsi="Courier New" w:cs="Courier New"/>
                <w:sz w:val="24"/>
                <w:szCs w:val="24"/>
              </w:rPr>
              <w:t>Open Forum 9/15/22</w:t>
            </w:r>
          </w:p>
          <w:p w14:paraId="4C3B0A83" w14:textId="1B3D91D4" w:rsidR="000D1E44" w:rsidRPr="009B18E8" w:rsidRDefault="000D1E44" w:rsidP="005E2BC8">
            <w:pPr>
              <w:pStyle w:val="TableParagraph"/>
              <w:spacing w:line="240" w:lineRule="auto"/>
              <w:ind w:left="0" w:firstLine="0"/>
              <w:jc w:val="center"/>
              <w:rPr>
                <w:rFonts w:ascii="Courier New" w:hAnsi="Courier New" w:cs="Courier New"/>
                <w:sz w:val="24"/>
                <w:szCs w:val="24"/>
              </w:rPr>
            </w:pPr>
            <w:r w:rsidRPr="009B18E8">
              <w:rPr>
                <w:rFonts w:ascii="Courier New" w:hAnsi="Courier New" w:cs="Courier New"/>
                <w:sz w:val="24"/>
                <w:szCs w:val="24"/>
              </w:rPr>
              <w:t>10/6/22</w:t>
            </w:r>
          </w:p>
        </w:tc>
      </w:tr>
      <w:tr w:rsidR="0067249D" w:rsidRPr="005E2BC8" w14:paraId="7F30F4BA" w14:textId="77777777" w:rsidTr="009B18E8">
        <w:trPr>
          <w:trHeight w:val="702"/>
        </w:trPr>
        <w:tc>
          <w:tcPr>
            <w:tcW w:w="1773" w:type="dxa"/>
            <w:shd w:val="clear" w:color="auto" w:fill="auto"/>
          </w:tcPr>
          <w:p w14:paraId="2E3F3E44" w14:textId="77777777" w:rsidR="0067249D" w:rsidRPr="009B18E8" w:rsidRDefault="008A35AA" w:rsidP="005E2BC8">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300-2-1-.07</w:t>
            </w:r>
          </w:p>
        </w:tc>
        <w:tc>
          <w:tcPr>
            <w:tcW w:w="6487" w:type="dxa"/>
            <w:shd w:val="clear" w:color="auto" w:fill="auto"/>
          </w:tcPr>
          <w:p w14:paraId="4B4476B1" w14:textId="77777777" w:rsidR="0067249D" w:rsidRPr="009B18E8" w:rsidRDefault="008A35AA" w:rsidP="005E2BC8">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 xml:space="preserve">Operational Policy </w:t>
            </w:r>
            <w:r w:rsidR="00BC2FB5" w:rsidRPr="009B18E8">
              <w:rPr>
                <w:rFonts w:ascii="Courier New" w:hAnsi="Courier New" w:cs="Courier New"/>
                <w:b/>
                <w:sz w:val="24"/>
                <w:szCs w:val="24"/>
              </w:rPr>
              <w:t>o</w:t>
            </w:r>
            <w:r w:rsidRPr="009B18E8">
              <w:rPr>
                <w:rFonts w:ascii="Courier New" w:hAnsi="Courier New" w:cs="Courier New"/>
                <w:b/>
                <w:sz w:val="24"/>
                <w:szCs w:val="24"/>
              </w:rPr>
              <w:t>n Inactive Status</w:t>
            </w:r>
            <w:r w:rsidR="00BC2FB5" w:rsidRPr="009B18E8">
              <w:rPr>
                <w:rFonts w:ascii="Courier New" w:hAnsi="Courier New" w:cs="Courier New"/>
                <w:b/>
                <w:sz w:val="24"/>
                <w:szCs w:val="24"/>
              </w:rPr>
              <w:t xml:space="preserve"> and Reinstatement of Programs</w:t>
            </w:r>
          </w:p>
        </w:tc>
        <w:tc>
          <w:tcPr>
            <w:tcW w:w="1058" w:type="dxa"/>
            <w:shd w:val="clear" w:color="auto" w:fill="auto"/>
          </w:tcPr>
          <w:p w14:paraId="6C24DCA0" w14:textId="34B6D329" w:rsidR="000D1E44" w:rsidRPr="009B18E8" w:rsidRDefault="000D1E44" w:rsidP="000D1E44">
            <w:pPr>
              <w:pStyle w:val="TableParagraph"/>
              <w:spacing w:line="240" w:lineRule="auto"/>
              <w:ind w:left="0" w:firstLine="0"/>
              <w:jc w:val="center"/>
              <w:rPr>
                <w:rFonts w:ascii="Courier New" w:hAnsi="Courier New" w:cs="Courier New"/>
                <w:sz w:val="24"/>
                <w:szCs w:val="24"/>
              </w:rPr>
            </w:pPr>
            <w:r w:rsidRPr="009B18E8">
              <w:rPr>
                <w:rFonts w:ascii="Courier New" w:hAnsi="Courier New" w:cs="Courier New"/>
                <w:sz w:val="24"/>
                <w:szCs w:val="24"/>
              </w:rPr>
              <w:t xml:space="preserve">Open Forum </w:t>
            </w:r>
          </w:p>
          <w:p w14:paraId="1C8A42CA" w14:textId="5D30D060" w:rsidR="0067249D" w:rsidRPr="009B18E8" w:rsidRDefault="000D1E44" w:rsidP="000D1E44">
            <w:pPr>
              <w:pStyle w:val="TableParagraph"/>
              <w:spacing w:line="240" w:lineRule="auto"/>
              <w:ind w:left="0" w:firstLine="0"/>
              <w:rPr>
                <w:rFonts w:ascii="Courier New" w:hAnsi="Courier New" w:cs="Courier New"/>
                <w:sz w:val="24"/>
                <w:szCs w:val="24"/>
              </w:rPr>
            </w:pPr>
            <w:r w:rsidRPr="009B18E8">
              <w:rPr>
                <w:rFonts w:ascii="Courier New" w:hAnsi="Courier New" w:cs="Courier New"/>
                <w:sz w:val="24"/>
                <w:szCs w:val="24"/>
              </w:rPr>
              <w:t>10/6/22</w:t>
            </w:r>
          </w:p>
        </w:tc>
      </w:tr>
      <w:tr w:rsidR="0067249D" w:rsidRPr="005E2BC8" w14:paraId="12D7338B" w14:textId="77777777" w:rsidTr="00BC2FB5">
        <w:trPr>
          <w:trHeight w:val="544"/>
        </w:trPr>
        <w:tc>
          <w:tcPr>
            <w:tcW w:w="1773" w:type="dxa"/>
          </w:tcPr>
          <w:p w14:paraId="1429905D"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300-2-1-.08</w:t>
            </w:r>
          </w:p>
        </w:tc>
        <w:tc>
          <w:tcPr>
            <w:tcW w:w="6487" w:type="dxa"/>
          </w:tcPr>
          <w:p w14:paraId="1993FEF4" w14:textId="77777777" w:rsidR="00BC2FB5" w:rsidRPr="005E2BC8" w:rsidRDefault="008A35AA" w:rsidP="005E2BC8">
            <w:pPr>
              <w:pStyle w:val="TableParagraph"/>
              <w:spacing w:line="271" w:lineRule="exact"/>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Designation</w:t>
            </w:r>
            <w:r w:rsidR="00BC2FB5" w:rsidRPr="005E2BC8">
              <w:rPr>
                <w:rFonts w:ascii="Courier New" w:hAnsi="Courier New" w:cs="Courier New"/>
                <w:b/>
                <w:sz w:val="24"/>
                <w:szCs w:val="24"/>
              </w:rPr>
              <w:t xml:space="preserve"> of Branch Campus Sites</w:t>
            </w:r>
          </w:p>
          <w:p w14:paraId="5DA88ED6"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67C8A6D"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613E5205" w14:textId="77777777" w:rsidTr="00BC2FB5">
        <w:trPr>
          <w:trHeight w:val="542"/>
        </w:trPr>
        <w:tc>
          <w:tcPr>
            <w:tcW w:w="1773" w:type="dxa"/>
          </w:tcPr>
          <w:p w14:paraId="64E11AF5"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300-2-1-.09</w:t>
            </w:r>
          </w:p>
        </w:tc>
        <w:tc>
          <w:tcPr>
            <w:tcW w:w="6487" w:type="dxa"/>
          </w:tcPr>
          <w:p w14:paraId="2AD42370" w14:textId="77777777" w:rsidR="0067249D" w:rsidRPr="005E2BC8" w:rsidRDefault="008A35AA" w:rsidP="005E2BC8">
            <w:pPr>
              <w:pStyle w:val="TableParagraph"/>
              <w:spacing w:line="251" w:lineRule="exact"/>
              <w:ind w:left="0" w:firstLine="0"/>
              <w:rPr>
                <w:rFonts w:ascii="Courier New" w:hAnsi="Courier New" w:cs="Courier New"/>
                <w:b/>
                <w:sz w:val="24"/>
                <w:szCs w:val="24"/>
              </w:rPr>
            </w:pPr>
            <w:r w:rsidRPr="005E2BC8">
              <w:rPr>
                <w:rFonts w:ascii="Courier New" w:hAnsi="Courier New" w:cs="Courier New"/>
                <w:b/>
                <w:sz w:val="24"/>
                <w:szCs w:val="24"/>
              </w:rPr>
              <w:t xml:space="preserve">Guidelines </w:t>
            </w:r>
            <w:r w:rsidR="00BC2FB5" w:rsidRPr="005E2BC8">
              <w:rPr>
                <w:rFonts w:ascii="Courier New" w:hAnsi="Courier New" w:cs="Courier New"/>
                <w:b/>
                <w:sz w:val="24"/>
                <w:szCs w:val="24"/>
              </w:rPr>
              <w:t>f</w:t>
            </w:r>
            <w:r w:rsidRPr="005E2BC8">
              <w:rPr>
                <w:rFonts w:ascii="Courier New" w:hAnsi="Courier New" w:cs="Courier New"/>
                <w:b/>
                <w:sz w:val="24"/>
                <w:szCs w:val="24"/>
              </w:rPr>
              <w:t xml:space="preserve">or </w:t>
            </w:r>
            <w:r w:rsidR="00BC2FB5" w:rsidRPr="005E2BC8">
              <w:rPr>
                <w:rFonts w:ascii="Courier New" w:hAnsi="Courier New" w:cs="Courier New"/>
                <w:b/>
                <w:sz w:val="24"/>
                <w:szCs w:val="24"/>
              </w:rPr>
              <w:t>t</w:t>
            </w:r>
            <w:r w:rsidRPr="005E2BC8">
              <w:rPr>
                <w:rFonts w:ascii="Courier New" w:hAnsi="Courier New" w:cs="Courier New"/>
                <w:b/>
                <w:sz w:val="24"/>
                <w:szCs w:val="24"/>
              </w:rPr>
              <w:t xml:space="preserve">he Review </w:t>
            </w:r>
            <w:r w:rsidR="00BC2FB5" w:rsidRPr="005E2BC8">
              <w:rPr>
                <w:rFonts w:ascii="Courier New" w:hAnsi="Courier New" w:cs="Courier New"/>
                <w:b/>
                <w:sz w:val="24"/>
                <w:szCs w:val="24"/>
              </w:rPr>
              <w:t>a</w:t>
            </w:r>
            <w:r w:rsidRPr="005E2BC8">
              <w:rPr>
                <w:rFonts w:ascii="Courier New" w:hAnsi="Courier New" w:cs="Courier New"/>
                <w:b/>
                <w:sz w:val="24"/>
                <w:szCs w:val="24"/>
              </w:rPr>
              <w:t>nd Approval</w:t>
            </w:r>
            <w:r w:rsidR="00BC2FB5" w:rsidRPr="005E2BC8">
              <w:rPr>
                <w:rFonts w:ascii="Courier New" w:hAnsi="Courier New" w:cs="Courier New"/>
                <w:b/>
                <w:sz w:val="24"/>
                <w:szCs w:val="24"/>
              </w:rPr>
              <w:t xml:space="preserve"> of the Consolidation or Merger of Two-Year Postsecondary Institutions</w:t>
            </w:r>
          </w:p>
          <w:p w14:paraId="276051E3" w14:textId="77777777" w:rsidR="00BC2FB5" w:rsidRPr="005E2BC8" w:rsidRDefault="00BC2FB5" w:rsidP="005E2BC8">
            <w:pPr>
              <w:pStyle w:val="TableParagraph"/>
              <w:spacing w:line="251" w:lineRule="exact"/>
              <w:ind w:left="0" w:firstLine="0"/>
              <w:rPr>
                <w:rFonts w:ascii="Courier New" w:hAnsi="Courier New" w:cs="Courier New"/>
                <w:b/>
                <w:sz w:val="24"/>
                <w:szCs w:val="24"/>
              </w:rPr>
            </w:pPr>
          </w:p>
        </w:tc>
        <w:tc>
          <w:tcPr>
            <w:tcW w:w="1058" w:type="dxa"/>
          </w:tcPr>
          <w:p w14:paraId="35322EE8"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59D7E6AD" w14:textId="77777777" w:rsidTr="009B18E8">
        <w:trPr>
          <w:trHeight w:val="477"/>
        </w:trPr>
        <w:tc>
          <w:tcPr>
            <w:tcW w:w="1773" w:type="dxa"/>
            <w:shd w:val="clear" w:color="auto" w:fill="FFFF00"/>
          </w:tcPr>
          <w:p w14:paraId="2EDD7E8E"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300-2-1-.10</w:t>
            </w:r>
          </w:p>
        </w:tc>
        <w:tc>
          <w:tcPr>
            <w:tcW w:w="6487" w:type="dxa"/>
            <w:shd w:val="clear" w:color="auto" w:fill="FFFF00"/>
          </w:tcPr>
          <w:p w14:paraId="024CE747"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Distance Education</w:t>
            </w:r>
          </w:p>
        </w:tc>
        <w:tc>
          <w:tcPr>
            <w:tcW w:w="1058" w:type="dxa"/>
            <w:shd w:val="clear" w:color="auto" w:fill="FFFF00"/>
          </w:tcPr>
          <w:p w14:paraId="5EFCD9E5" w14:textId="77777777" w:rsidR="009B18E8" w:rsidRPr="009B18E8" w:rsidRDefault="009B18E8" w:rsidP="009B18E8">
            <w:pPr>
              <w:pStyle w:val="TableParagraph"/>
              <w:spacing w:line="240" w:lineRule="auto"/>
              <w:ind w:left="0" w:firstLine="0"/>
              <w:jc w:val="center"/>
              <w:rPr>
                <w:rFonts w:ascii="Courier New" w:hAnsi="Courier New" w:cs="Courier New"/>
                <w:sz w:val="24"/>
                <w:szCs w:val="24"/>
              </w:rPr>
            </w:pPr>
            <w:r w:rsidRPr="009B18E8">
              <w:rPr>
                <w:rFonts w:ascii="Courier New" w:hAnsi="Courier New" w:cs="Courier New"/>
                <w:sz w:val="24"/>
                <w:szCs w:val="24"/>
              </w:rPr>
              <w:t xml:space="preserve">Open Forum </w:t>
            </w:r>
          </w:p>
          <w:p w14:paraId="5B515287" w14:textId="31EFBB15" w:rsidR="0067249D" w:rsidRPr="005E2BC8" w:rsidRDefault="009B18E8" w:rsidP="009B18E8">
            <w:pPr>
              <w:pStyle w:val="TableParagraph"/>
              <w:spacing w:line="240" w:lineRule="auto"/>
              <w:ind w:left="0" w:firstLine="0"/>
              <w:rPr>
                <w:rFonts w:ascii="Courier New" w:hAnsi="Courier New" w:cs="Courier New"/>
                <w:sz w:val="24"/>
                <w:szCs w:val="24"/>
              </w:rPr>
            </w:pPr>
            <w:r w:rsidRPr="009B18E8">
              <w:rPr>
                <w:rFonts w:ascii="Courier New" w:hAnsi="Courier New" w:cs="Courier New"/>
                <w:sz w:val="24"/>
                <w:szCs w:val="24"/>
              </w:rPr>
              <w:t>1</w:t>
            </w:r>
            <w:r>
              <w:rPr>
                <w:rFonts w:ascii="Courier New" w:hAnsi="Courier New" w:cs="Courier New"/>
                <w:sz w:val="24"/>
                <w:szCs w:val="24"/>
              </w:rPr>
              <w:t>1</w:t>
            </w:r>
            <w:r w:rsidRPr="009B18E8">
              <w:rPr>
                <w:rFonts w:ascii="Courier New" w:hAnsi="Courier New" w:cs="Courier New"/>
                <w:sz w:val="24"/>
                <w:szCs w:val="24"/>
              </w:rPr>
              <w:t>/</w:t>
            </w:r>
            <w:r>
              <w:rPr>
                <w:rFonts w:ascii="Courier New" w:hAnsi="Courier New" w:cs="Courier New"/>
                <w:sz w:val="24"/>
                <w:szCs w:val="24"/>
              </w:rPr>
              <w:t>3</w:t>
            </w:r>
            <w:r w:rsidRPr="009B18E8">
              <w:rPr>
                <w:rFonts w:ascii="Courier New" w:hAnsi="Courier New" w:cs="Courier New"/>
                <w:sz w:val="24"/>
                <w:szCs w:val="24"/>
              </w:rPr>
              <w:t>/22</w:t>
            </w:r>
          </w:p>
        </w:tc>
      </w:tr>
      <w:tr w:rsidR="004C7A17" w:rsidRPr="005E2BC8" w14:paraId="453EC4D1" w14:textId="77777777" w:rsidTr="00237AF5">
        <w:trPr>
          <w:trHeight w:val="816"/>
        </w:trPr>
        <w:tc>
          <w:tcPr>
            <w:tcW w:w="9318" w:type="dxa"/>
            <w:gridSpan w:val="3"/>
          </w:tcPr>
          <w:p w14:paraId="11B0C33D" w14:textId="58030342" w:rsidR="004C7A17" w:rsidRPr="005E2BC8" w:rsidRDefault="004C7A17" w:rsidP="005E2BC8">
            <w:pPr>
              <w:pStyle w:val="TableParagraph"/>
              <w:spacing w:line="252" w:lineRule="exact"/>
              <w:ind w:left="0" w:firstLine="0"/>
              <w:rPr>
                <w:rFonts w:ascii="Courier New" w:hAnsi="Courier New" w:cs="Courier New"/>
                <w:sz w:val="24"/>
                <w:szCs w:val="24"/>
              </w:rPr>
            </w:pPr>
            <w:r w:rsidRPr="005E2BC8">
              <w:rPr>
                <w:rFonts w:ascii="Courier New" w:hAnsi="Courier New" w:cs="Courier New"/>
                <w:color w:val="FF0000"/>
                <w:sz w:val="24"/>
                <w:szCs w:val="24"/>
              </w:rPr>
              <w:t xml:space="preserve">NOTE: Proposed changes are visible in this document using </w:t>
            </w:r>
            <w:r w:rsidR="00E237B4" w:rsidRPr="005E2BC8">
              <w:rPr>
                <w:rFonts w:ascii="Courier New" w:hAnsi="Courier New" w:cs="Courier New"/>
                <w:color w:val="FF0000"/>
                <w:sz w:val="24"/>
                <w:szCs w:val="24"/>
              </w:rPr>
              <w:t>red text for additions and strikethrough for deletions</w:t>
            </w:r>
            <w:r w:rsidRPr="005E2BC8">
              <w:rPr>
                <w:rFonts w:ascii="Courier New" w:hAnsi="Courier New" w:cs="Courier New"/>
                <w:color w:val="FF0000"/>
                <w:sz w:val="24"/>
                <w:szCs w:val="24"/>
              </w:rPr>
              <w:t xml:space="preserve">. The current version of the Administrative Code is available at </w:t>
            </w:r>
            <w:hyperlink r:id="rId8" w:history="1">
              <w:r w:rsidRPr="005E2BC8">
                <w:rPr>
                  <w:rStyle w:val="Hyperlink"/>
                  <w:rFonts w:ascii="Courier New" w:hAnsi="Courier New" w:cs="Courier New"/>
                  <w:sz w:val="24"/>
                  <w:szCs w:val="24"/>
                </w:rPr>
                <w:t>http://www.alabamaadministrativecode.state.al.us/docs/hged/300-2-1.pdf</w:t>
              </w:r>
            </w:hyperlink>
            <w:r w:rsidRPr="005E2BC8">
              <w:rPr>
                <w:rFonts w:ascii="Courier New" w:hAnsi="Courier New" w:cs="Courier New"/>
                <w:color w:val="FF0000"/>
                <w:sz w:val="24"/>
                <w:szCs w:val="24"/>
              </w:rPr>
              <w:t xml:space="preserve"> </w:t>
            </w:r>
          </w:p>
        </w:tc>
      </w:tr>
    </w:tbl>
    <w:p w14:paraId="14114E9C" w14:textId="77777777" w:rsidR="0067249D" w:rsidRPr="005E2BC8" w:rsidRDefault="0067249D" w:rsidP="005E2BC8">
      <w:pPr>
        <w:pStyle w:val="BodyText"/>
        <w:sectPr w:rsidR="0067249D" w:rsidRPr="005E2BC8" w:rsidSect="00D85850">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299"/>
        </w:sectPr>
      </w:pPr>
    </w:p>
    <w:p w14:paraId="16D47C4A" w14:textId="77777777" w:rsidR="003B321E" w:rsidRDefault="003B321E" w:rsidP="003B321E">
      <w:pPr>
        <w:pStyle w:val="Heading1"/>
        <w:tabs>
          <w:tab w:val="left" w:pos="2320"/>
        </w:tabs>
        <w:spacing w:before="0"/>
        <w:ind w:left="0"/>
      </w:pPr>
      <w:r>
        <w:lastRenderedPageBreak/>
        <w:t>300-2-1-.10</w:t>
      </w:r>
      <w:r>
        <w:tab/>
      </w:r>
      <w:r>
        <w:rPr>
          <w:u w:val="thick"/>
        </w:rPr>
        <w:t>Distance</w:t>
      </w:r>
      <w:r>
        <w:rPr>
          <w:spacing w:val="-2"/>
          <w:u w:val="thick"/>
        </w:rPr>
        <w:t xml:space="preserve"> </w:t>
      </w:r>
      <w:r>
        <w:rPr>
          <w:u w:val="thick"/>
        </w:rPr>
        <w:t>Education</w:t>
      </w:r>
      <w:r>
        <w:t>.</w:t>
      </w:r>
    </w:p>
    <w:p w14:paraId="70B0ED22" w14:textId="77777777" w:rsidR="003B321E" w:rsidRDefault="003B321E" w:rsidP="003B321E">
      <w:pPr>
        <w:pStyle w:val="BodyText"/>
        <w:rPr>
          <w:b/>
          <w:sz w:val="15"/>
        </w:rPr>
      </w:pPr>
    </w:p>
    <w:p w14:paraId="542D1E9B" w14:textId="16031996" w:rsidR="003B321E" w:rsidRPr="0055394B" w:rsidRDefault="003B321E" w:rsidP="003B321E">
      <w:pPr>
        <w:pStyle w:val="ListParagraph"/>
        <w:numPr>
          <w:ilvl w:val="0"/>
          <w:numId w:val="42"/>
        </w:numPr>
        <w:tabs>
          <w:tab w:val="left" w:pos="2320"/>
          <w:tab w:val="left" w:pos="2321"/>
        </w:tabs>
        <w:spacing w:line="239" w:lineRule="auto"/>
        <w:ind w:left="1440" w:right="0"/>
        <w:jc w:val="both"/>
        <w:rPr>
          <w:color w:val="FF0000"/>
          <w:sz w:val="24"/>
          <w:szCs w:val="24"/>
        </w:rPr>
      </w:pPr>
      <w:r w:rsidRPr="0055394B">
        <w:rPr>
          <w:color w:val="FF0000"/>
          <w:sz w:val="24"/>
          <w:szCs w:val="24"/>
          <w:u w:val="single"/>
        </w:rPr>
        <w:t>Purpose:</w:t>
      </w:r>
      <w:r w:rsidRPr="0055394B">
        <w:rPr>
          <w:color w:val="FF0000"/>
          <w:sz w:val="24"/>
          <w:szCs w:val="24"/>
        </w:rPr>
        <w:t xml:space="preserve"> This section is intended to ensure consistency around implementation and quality of distance education.  </w:t>
      </w:r>
    </w:p>
    <w:p w14:paraId="0F1ED045" w14:textId="77777777" w:rsidR="003B321E" w:rsidRPr="0055394B" w:rsidRDefault="003B321E" w:rsidP="003B321E">
      <w:pPr>
        <w:pStyle w:val="ListParagraph"/>
        <w:tabs>
          <w:tab w:val="left" w:pos="2320"/>
          <w:tab w:val="left" w:pos="2321"/>
        </w:tabs>
        <w:spacing w:line="239" w:lineRule="auto"/>
        <w:ind w:left="1440" w:right="0" w:firstLine="0"/>
        <w:jc w:val="both"/>
        <w:rPr>
          <w:color w:val="FF0000"/>
          <w:sz w:val="24"/>
          <w:szCs w:val="24"/>
        </w:rPr>
      </w:pPr>
    </w:p>
    <w:p w14:paraId="638867B5" w14:textId="381A6628" w:rsidR="003B321E" w:rsidRPr="0055394B" w:rsidRDefault="003B321E" w:rsidP="00B4225C">
      <w:pPr>
        <w:pStyle w:val="ListParagraph"/>
        <w:numPr>
          <w:ilvl w:val="0"/>
          <w:numId w:val="42"/>
        </w:numPr>
        <w:tabs>
          <w:tab w:val="left" w:pos="2320"/>
          <w:tab w:val="left" w:pos="2321"/>
        </w:tabs>
        <w:spacing w:line="239" w:lineRule="auto"/>
        <w:ind w:left="1440" w:right="0"/>
        <w:rPr>
          <w:color w:val="FF0000"/>
          <w:sz w:val="24"/>
          <w:szCs w:val="24"/>
          <w:u w:val="single"/>
        </w:rPr>
      </w:pPr>
      <w:r w:rsidRPr="0055394B">
        <w:rPr>
          <w:color w:val="FF0000"/>
          <w:sz w:val="24"/>
          <w:szCs w:val="24"/>
          <w:u w:val="single"/>
        </w:rPr>
        <w:t>Commission Responsibility</w:t>
      </w:r>
      <w:r w:rsidRPr="0055394B">
        <w:rPr>
          <w:color w:val="FF0000"/>
          <w:sz w:val="24"/>
          <w:szCs w:val="24"/>
        </w:rPr>
        <w:t>: Code of Alabama</w:t>
      </w:r>
      <w:r w:rsidR="00B05B71">
        <w:rPr>
          <w:color w:val="FF0000"/>
          <w:sz w:val="24"/>
          <w:szCs w:val="24"/>
        </w:rPr>
        <w:t>,</w:t>
      </w:r>
      <w:r w:rsidRPr="0055394B">
        <w:rPr>
          <w:color w:val="FF0000"/>
          <w:sz w:val="24"/>
          <w:szCs w:val="24"/>
        </w:rPr>
        <w:t xml:space="preserve"> </w:t>
      </w:r>
      <w:r w:rsidRPr="0055394B">
        <w:rPr>
          <w:bCs/>
          <w:color w:val="FF0000"/>
          <w:sz w:val="24"/>
          <w:szCs w:val="24"/>
          <w:u w:val="single"/>
        </w:rPr>
        <w:t>Section 16-67-1</w:t>
      </w:r>
      <w:r w:rsidRPr="0055394B">
        <w:rPr>
          <w:bCs/>
          <w:color w:val="FF0000"/>
          <w:sz w:val="24"/>
          <w:szCs w:val="24"/>
        </w:rPr>
        <w:t>, entitled, “Reciprocity committee and fund,”</w:t>
      </w:r>
      <w:r w:rsidRPr="0055394B">
        <w:rPr>
          <w:color w:val="FF0000"/>
          <w:sz w:val="24"/>
          <w:szCs w:val="24"/>
        </w:rPr>
        <w:t xml:space="preserve"> established the Alabama State Reciprocity Committee (SRC) to oversee reciprocity agreements governing the offering of distance education by Alabama institutions and participation of Alabama residents in distance education activities offered by institutions in other states. In keeping with its charge, the SRC has selected the Alabama Commission on Higher Education to serve as the </w:t>
      </w:r>
      <w:r w:rsidRPr="00B4225C">
        <w:rPr>
          <w:color w:val="FF0000"/>
          <w:sz w:val="24"/>
          <w:szCs w:val="24"/>
          <w:highlight w:val="yellow"/>
        </w:rPr>
        <w:t>state portal agency to coordinate related activities.</w:t>
      </w:r>
      <w:r w:rsidRPr="0055394B">
        <w:rPr>
          <w:color w:val="FF0000"/>
          <w:sz w:val="24"/>
          <w:szCs w:val="24"/>
        </w:rPr>
        <w:t xml:space="preserve">  </w:t>
      </w:r>
    </w:p>
    <w:p w14:paraId="20C5C33D" w14:textId="77777777" w:rsidR="0055394B" w:rsidRPr="0055394B" w:rsidRDefault="0055394B" w:rsidP="0055394B">
      <w:pPr>
        <w:pStyle w:val="ListParagraph"/>
        <w:ind w:left="0" w:right="0"/>
        <w:rPr>
          <w:color w:val="FF0000"/>
          <w:sz w:val="24"/>
          <w:szCs w:val="24"/>
          <w:u w:val="single"/>
        </w:rPr>
      </w:pPr>
    </w:p>
    <w:p w14:paraId="1CA90FD2" w14:textId="2D7ADEFF" w:rsidR="0055394B" w:rsidRPr="0055394B" w:rsidRDefault="0055394B" w:rsidP="0055394B">
      <w:pPr>
        <w:pStyle w:val="ListParagraph"/>
        <w:numPr>
          <w:ilvl w:val="0"/>
          <w:numId w:val="42"/>
        </w:numPr>
        <w:ind w:left="1440" w:right="0"/>
        <w:rPr>
          <w:color w:val="FF0000"/>
          <w:sz w:val="24"/>
          <w:szCs w:val="24"/>
        </w:rPr>
      </w:pPr>
      <w:r w:rsidRPr="0055394B">
        <w:rPr>
          <w:color w:val="FF0000"/>
          <w:sz w:val="24"/>
          <w:szCs w:val="24"/>
          <w:u w:val="single"/>
        </w:rPr>
        <w:t>Scope:</w:t>
      </w:r>
      <w:r w:rsidRPr="0055394B">
        <w:rPr>
          <w:color w:val="FF0000"/>
          <w:sz w:val="24"/>
          <w:szCs w:val="24"/>
        </w:rPr>
        <w:t xml:space="preserve"> This policy applies to academic programs (not to individual courses) offered by public colleges and universities located in Alabama. It does not apply to private institutions or to institutions with no physical presence in Alabama. </w:t>
      </w:r>
    </w:p>
    <w:p w14:paraId="5DC9A671" w14:textId="77777777" w:rsidR="0055394B" w:rsidRPr="0055394B" w:rsidRDefault="0055394B" w:rsidP="0055394B">
      <w:pPr>
        <w:rPr>
          <w:color w:val="FF0000"/>
          <w:sz w:val="24"/>
          <w:szCs w:val="24"/>
        </w:rPr>
      </w:pPr>
    </w:p>
    <w:p w14:paraId="1CD0B83E" w14:textId="7BF6AB41" w:rsidR="0055394B" w:rsidRDefault="0055394B" w:rsidP="0055394B">
      <w:pPr>
        <w:pStyle w:val="ListParagraph"/>
        <w:numPr>
          <w:ilvl w:val="0"/>
          <w:numId w:val="42"/>
        </w:numPr>
        <w:ind w:left="1440" w:right="0"/>
        <w:rPr>
          <w:color w:val="FF0000"/>
          <w:sz w:val="24"/>
          <w:szCs w:val="24"/>
        </w:rPr>
      </w:pPr>
      <w:r w:rsidRPr="0055394B">
        <w:rPr>
          <w:color w:val="FF0000"/>
          <w:sz w:val="24"/>
          <w:szCs w:val="24"/>
          <w:u w:val="single"/>
        </w:rPr>
        <w:t>Definitions:</w:t>
      </w:r>
      <w:r w:rsidRPr="0055394B">
        <w:rPr>
          <w:color w:val="FF0000"/>
          <w:sz w:val="24"/>
          <w:szCs w:val="24"/>
        </w:rPr>
        <w:t xml:space="preserve"> The following definitions pertain to this policy:</w:t>
      </w:r>
    </w:p>
    <w:p w14:paraId="4114D001" w14:textId="77777777" w:rsidR="00FA122B" w:rsidRPr="00FA122B" w:rsidRDefault="00FA122B" w:rsidP="00FA122B">
      <w:pPr>
        <w:rPr>
          <w:color w:val="FF0000"/>
          <w:sz w:val="24"/>
          <w:szCs w:val="24"/>
        </w:rPr>
      </w:pPr>
    </w:p>
    <w:p w14:paraId="78E43258" w14:textId="77777777" w:rsidR="0055394B" w:rsidRPr="00B42BF2" w:rsidRDefault="0055394B" w:rsidP="0055394B">
      <w:pPr>
        <w:pStyle w:val="ListParagraph"/>
        <w:ind w:left="720" w:right="0" w:firstLine="0"/>
        <w:rPr>
          <w:strike/>
          <w:color w:val="FF0000"/>
          <w:sz w:val="24"/>
          <w:szCs w:val="24"/>
        </w:rPr>
      </w:pPr>
      <w:r w:rsidRPr="0055394B">
        <w:rPr>
          <w:color w:val="FF0000"/>
          <w:sz w:val="24"/>
          <w:szCs w:val="24"/>
        </w:rPr>
        <w:t>(a)</w:t>
      </w:r>
      <w:r w:rsidRPr="00B42BF2">
        <w:rPr>
          <w:strike/>
          <w:color w:val="FF0000"/>
          <w:sz w:val="24"/>
          <w:szCs w:val="24"/>
        </w:rPr>
        <w:t xml:space="preserve">Delivery Modality: The method through which coursework in academic programs is delivered to students. Modality includes the following types: </w:t>
      </w:r>
    </w:p>
    <w:p w14:paraId="2DB1EE8C" w14:textId="48962641" w:rsidR="0055394B" w:rsidRPr="00B42BF2" w:rsidRDefault="0055394B" w:rsidP="0055394B">
      <w:pPr>
        <w:pStyle w:val="ListParagraph"/>
        <w:numPr>
          <w:ilvl w:val="0"/>
          <w:numId w:val="44"/>
        </w:numPr>
        <w:ind w:left="1440" w:right="0"/>
        <w:rPr>
          <w:strike/>
          <w:color w:val="FF0000"/>
          <w:sz w:val="24"/>
          <w:szCs w:val="24"/>
        </w:rPr>
      </w:pPr>
      <w:r w:rsidRPr="00B42BF2">
        <w:rPr>
          <w:strike/>
          <w:color w:val="FF0000"/>
          <w:sz w:val="24"/>
          <w:szCs w:val="24"/>
        </w:rPr>
        <w:t>Face-to-face instruction (content offered in-person)</w:t>
      </w:r>
    </w:p>
    <w:p w14:paraId="4A3D5C05" w14:textId="31D40433" w:rsidR="0055394B" w:rsidRPr="00B42BF2" w:rsidRDefault="0055394B" w:rsidP="0055394B">
      <w:pPr>
        <w:pStyle w:val="ListParagraph"/>
        <w:numPr>
          <w:ilvl w:val="0"/>
          <w:numId w:val="44"/>
        </w:numPr>
        <w:ind w:left="1440" w:right="0"/>
        <w:rPr>
          <w:strike/>
          <w:color w:val="FF0000"/>
          <w:sz w:val="24"/>
          <w:szCs w:val="24"/>
        </w:rPr>
      </w:pPr>
      <w:r w:rsidRPr="00B42BF2">
        <w:rPr>
          <w:strike/>
          <w:color w:val="FF0000"/>
          <w:sz w:val="24"/>
          <w:szCs w:val="24"/>
        </w:rPr>
        <w:t xml:space="preserve">Synchronous virtual instruction (content offered online where instructor and students interact in real time) </w:t>
      </w:r>
    </w:p>
    <w:p w14:paraId="7EA4D22B" w14:textId="351A3A5A" w:rsidR="0055394B" w:rsidRPr="00B42BF2" w:rsidRDefault="0055394B" w:rsidP="0055394B">
      <w:pPr>
        <w:pStyle w:val="ListParagraph"/>
        <w:numPr>
          <w:ilvl w:val="0"/>
          <w:numId w:val="44"/>
        </w:numPr>
        <w:ind w:left="1440" w:right="0"/>
        <w:rPr>
          <w:strike/>
          <w:color w:val="FF0000"/>
          <w:sz w:val="24"/>
          <w:szCs w:val="24"/>
        </w:rPr>
      </w:pPr>
      <w:r w:rsidRPr="00B42BF2">
        <w:rPr>
          <w:strike/>
          <w:color w:val="FF0000"/>
          <w:sz w:val="24"/>
          <w:szCs w:val="24"/>
        </w:rPr>
        <w:t>Asynchronous virtual instruction (content offered online where instructor and students do not need to interact in real time)</w:t>
      </w:r>
    </w:p>
    <w:p w14:paraId="266BF05D" w14:textId="55717086" w:rsidR="0055394B" w:rsidRPr="00B42BF2" w:rsidRDefault="0055394B" w:rsidP="0055394B">
      <w:pPr>
        <w:pStyle w:val="ListParagraph"/>
        <w:numPr>
          <w:ilvl w:val="0"/>
          <w:numId w:val="44"/>
        </w:numPr>
        <w:ind w:left="1440" w:right="0"/>
        <w:rPr>
          <w:strike/>
          <w:color w:val="FF0000"/>
          <w:sz w:val="24"/>
          <w:szCs w:val="24"/>
        </w:rPr>
      </w:pPr>
      <w:r w:rsidRPr="00B42BF2">
        <w:rPr>
          <w:strike/>
          <w:color w:val="FF0000"/>
          <w:sz w:val="24"/>
          <w:szCs w:val="24"/>
        </w:rPr>
        <w:t>Hybrid instruction (content includes distinct face-to-face and virtual components)</w:t>
      </w:r>
      <w:r w:rsidR="00FA122B" w:rsidRPr="00B42BF2">
        <w:rPr>
          <w:strike/>
          <w:color w:val="FF0000"/>
          <w:sz w:val="24"/>
          <w:szCs w:val="24"/>
        </w:rPr>
        <w:t xml:space="preserve"> </w:t>
      </w:r>
      <w:r w:rsidR="00FA122B" w:rsidRPr="00B42BF2">
        <w:rPr>
          <w:strike/>
          <w:color w:val="FF0000"/>
          <w:sz w:val="24"/>
          <w:szCs w:val="24"/>
          <w:u w:val="single"/>
        </w:rPr>
        <w:t>includes blended</w:t>
      </w:r>
    </w:p>
    <w:p w14:paraId="5CBB8B03" w14:textId="77777777" w:rsidR="0005499E" w:rsidRPr="00B42BF2" w:rsidRDefault="0055394B" w:rsidP="0055394B">
      <w:pPr>
        <w:pStyle w:val="ListParagraph"/>
        <w:numPr>
          <w:ilvl w:val="0"/>
          <w:numId w:val="44"/>
        </w:numPr>
        <w:ind w:left="1440" w:right="0"/>
        <w:rPr>
          <w:strike/>
          <w:color w:val="FF0000"/>
          <w:sz w:val="24"/>
          <w:szCs w:val="24"/>
        </w:rPr>
      </w:pPr>
      <w:proofErr w:type="spellStart"/>
      <w:r w:rsidRPr="00B42BF2">
        <w:rPr>
          <w:strike/>
          <w:color w:val="FF0000"/>
          <w:sz w:val="24"/>
          <w:szCs w:val="24"/>
        </w:rPr>
        <w:t>Hyflex</w:t>
      </w:r>
      <w:proofErr w:type="spellEnd"/>
      <w:r w:rsidRPr="00B42BF2">
        <w:rPr>
          <w:strike/>
          <w:color w:val="FF0000"/>
          <w:sz w:val="24"/>
          <w:szCs w:val="24"/>
        </w:rPr>
        <w:t xml:space="preserve"> instruction (content offered simultaneously in face-to-face and virtual modalities)</w:t>
      </w:r>
    </w:p>
    <w:p w14:paraId="2094FE0E" w14:textId="07FD47B4" w:rsidR="0055394B" w:rsidRPr="00B42BF2" w:rsidRDefault="0005499E" w:rsidP="0055394B">
      <w:pPr>
        <w:pStyle w:val="ListParagraph"/>
        <w:numPr>
          <w:ilvl w:val="0"/>
          <w:numId w:val="44"/>
        </w:numPr>
        <w:ind w:left="1440" w:right="0"/>
        <w:rPr>
          <w:strike/>
          <w:color w:val="FF0000"/>
          <w:sz w:val="24"/>
          <w:szCs w:val="24"/>
        </w:rPr>
      </w:pPr>
      <w:r w:rsidRPr="00B42BF2">
        <w:rPr>
          <w:strike/>
          <w:color w:val="FF0000"/>
          <w:sz w:val="24"/>
          <w:szCs w:val="24"/>
        </w:rPr>
        <w:t>Videoconference</w:t>
      </w:r>
      <w:r w:rsidR="0055394B" w:rsidRPr="00B42BF2">
        <w:rPr>
          <w:strike/>
          <w:color w:val="FF0000"/>
          <w:sz w:val="24"/>
          <w:szCs w:val="24"/>
        </w:rPr>
        <w:t xml:space="preserve"> </w:t>
      </w:r>
    </w:p>
    <w:p w14:paraId="39A249D1" w14:textId="77777777" w:rsidR="0055394B" w:rsidRPr="0055394B" w:rsidRDefault="0055394B" w:rsidP="0055394B">
      <w:pPr>
        <w:pStyle w:val="ListParagraph"/>
        <w:ind w:left="1440" w:right="0" w:firstLine="0"/>
        <w:rPr>
          <w:color w:val="FF0000"/>
          <w:sz w:val="24"/>
          <w:szCs w:val="24"/>
        </w:rPr>
      </w:pPr>
    </w:p>
    <w:p w14:paraId="13D21973" w14:textId="4E8BC3D0" w:rsidR="0055394B" w:rsidRPr="003B321E" w:rsidRDefault="0055394B" w:rsidP="0055394B">
      <w:pPr>
        <w:pStyle w:val="ListParagraph"/>
        <w:numPr>
          <w:ilvl w:val="0"/>
          <w:numId w:val="45"/>
        </w:numPr>
        <w:tabs>
          <w:tab w:val="left" w:pos="1312"/>
          <w:tab w:val="left" w:pos="2032"/>
          <w:tab w:val="left" w:pos="2320"/>
          <w:tab w:val="left" w:pos="2321"/>
          <w:tab w:val="left" w:pos="7361"/>
          <w:tab w:val="left" w:pos="8223"/>
        </w:tabs>
        <w:ind w:left="0" w:right="0" w:firstLine="719"/>
        <w:rPr>
          <w:sz w:val="24"/>
          <w:szCs w:val="24"/>
        </w:rPr>
      </w:pPr>
      <w:r w:rsidRPr="003B321E">
        <w:rPr>
          <w:sz w:val="24"/>
          <w:szCs w:val="24"/>
        </w:rPr>
        <w:t>Definition of</w:t>
      </w:r>
      <w:r w:rsidRPr="003B321E">
        <w:rPr>
          <w:spacing w:val="-15"/>
          <w:sz w:val="24"/>
          <w:szCs w:val="24"/>
        </w:rPr>
        <w:t xml:space="preserve"> </w:t>
      </w:r>
      <w:r w:rsidRPr="003B321E">
        <w:rPr>
          <w:sz w:val="24"/>
          <w:szCs w:val="24"/>
        </w:rPr>
        <w:t>Distance</w:t>
      </w:r>
      <w:r w:rsidRPr="003B321E">
        <w:rPr>
          <w:spacing w:val="-7"/>
          <w:sz w:val="24"/>
          <w:szCs w:val="24"/>
        </w:rPr>
        <w:t xml:space="preserve"> </w:t>
      </w:r>
      <w:r w:rsidRPr="003B321E">
        <w:rPr>
          <w:sz w:val="24"/>
          <w:szCs w:val="24"/>
        </w:rPr>
        <w:t>Education:</w:t>
      </w:r>
      <w:r w:rsidRPr="003B321E">
        <w:rPr>
          <w:sz w:val="24"/>
          <w:szCs w:val="24"/>
        </w:rPr>
        <w:tab/>
        <w:t>A formal educational process using technological delivery in which instruction occurs where students and instructors are not in</w:t>
      </w:r>
      <w:r w:rsidRPr="003B321E">
        <w:rPr>
          <w:spacing w:val="-52"/>
          <w:sz w:val="24"/>
          <w:szCs w:val="24"/>
        </w:rPr>
        <w:t xml:space="preserve"> </w:t>
      </w:r>
      <w:r w:rsidRPr="003B321E">
        <w:rPr>
          <w:sz w:val="24"/>
          <w:szCs w:val="24"/>
        </w:rPr>
        <w:t>the same</w:t>
      </w:r>
      <w:r w:rsidRPr="003B321E">
        <w:rPr>
          <w:spacing w:val="-6"/>
          <w:sz w:val="24"/>
          <w:szCs w:val="24"/>
        </w:rPr>
        <w:t xml:space="preserve"> </w:t>
      </w:r>
      <w:r w:rsidRPr="003B321E">
        <w:rPr>
          <w:sz w:val="24"/>
          <w:szCs w:val="24"/>
        </w:rPr>
        <w:t xml:space="preserve">place. Instruction may be synchronous or asynchronous. </w:t>
      </w:r>
      <w:r w:rsidRPr="00B42BF2">
        <w:rPr>
          <w:strike/>
          <w:sz w:val="24"/>
          <w:szCs w:val="24"/>
        </w:rPr>
        <w:t xml:space="preserve">Distance education may employ audio, video, or computer </w:t>
      </w:r>
      <w:r w:rsidRPr="00B42BF2">
        <w:rPr>
          <w:strike/>
          <w:spacing w:val="-1"/>
          <w:sz w:val="24"/>
          <w:szCs w:val="24"/>
        </w:rPr>
        <w:t>technologies.</w:t>
      </w:r>
      <w:r w:rsidRPr="003B321E">
        <w:rPr>
          <w:spacing w:val="-1"/>
          <w:sz w:val="24"/>
          <w:szCs w:val="24"/>
        </w:rPr>
        <w:t xml:space="preserve"> </w:t>
      </w:r>
      <w:r w:rsidRPr="003B321E">
        <w:rPr>
          <w:sz w:val="24"/>
          <w:szCs w:val="24"/>
        </w:rPr>
        <w:t xml:space="preserve">Distance education, distance learning, and e- </w:t>
      </w:r>
      <w:r w:rsidRPr="003B321E">
        <w:rPr>
          <w:sz w:val="24"/>
          <w:szCs w:val="24"/>
        </w:rPr>
        <w:lastRenderedPageBreak/>
        <w:t xml:space="preserve">learning are recognized by the Commission as being synonymous terms. </w:t>
      </w:r>
      <w:r w:rsidR="00B42BF2">
        <w:rPr>
          <w:sz w:val="24"/>
          <w:szCs w:val="24"/>
        </w:rPr>
        <w:t xml:space="preserve">[IPEDS </w:t>
      </w:r>
      <w:r w:rsidR="00B42BF2">
        <w:rPr>
          <w:rFonts w:ascii="Arial" w:hAnsi="Arial" w:cs="Arial"/>
          <w:color w:val="333333"/>
          <w:sz w:val="20"/>
          <w:szCs w:val="20"/>
          <w:shd w:val="clear" w:color="auto" w:fill="FFFFFF"/>
        </w:rPr>
        <w:t>Distance education (DE) is education that uses one or more types of technology to deliver instruction to students who are separated from the instructor and to support regular and substantive interaction between the students and the instructor synchronously or asynchronously</w:t>
      </w:r>
      <w:proofErr w:type="gramStart"/>
      <w:r w:rsidR="00B42BF2">
        <w:rPr>
          <w:rFonts w:ascii="Arial" w:hAnsi="Arial" w:cs="Arial"/>
          <w:color w:val="333333"/>
          <w:sz w:val="20"/>
          <w:szCs w:val="20"/>
          <w:shd w:val="clear" w:color="auto" w:fill="FFFFFF"/>
        </w:rPr>
        <w:t>. ]</w:t>
      </w:r>
      <w:proofErr w:type="gramEnd"/>
      <w:r w:rsidR="00B42BF2">
        <w:rPr>
          <w:rFonts w:ascii="Arial" w:hAnsi="Arial" w:cs="Arial"/>
          <w:color w:val="333333"/>
          <w:sz w:val="20"/>
          <w:szCs w:val="20"/>
          <w:shd w:val="clear" w:color="auto" w:fill="FFFFFF"/>
        </w:rPr>
        <w:t xml:space="preserve"> </w:t>
      </w:r>
      <w:r w:rsidRPr="0055394B">
        <w:rPr>
          <w:strike/>
          <w:sz w:val="24"/>
          <w:szCs w:val="24"/>
          <w:highlight w:val="yellow"/>
        </w:rPr>
        <w:t>Academic courses or programs are considered to be distance education entities when over fifty percent of the content is delivered through distance</w:t>
      </w:r>
      <w:r w:rsidRPr="0055394B">
        <w:rPr>
          <w:strike/>
          <w:spacing w:val="-35"/>
          <w:sz w:val="24"/>
          <w:szCs w:val="24"/>
          <w:highlight w:val="yellow"/>
        </w:rPr>
        <w:t xml:space="preserve"> </w:t>
      </w:r>
      <w:r w:rsidRPr="0055394B">
        <w:rPr>
          <w:strike/>
          <w:sz w:val="24"/>
          <w:szCs w:val="24"/>
          <w:highlight w:val="yellow"/>
        </w:rPr>
        <w:t>education</w:t>
      </w:r>
      <w:r w:rsidRPr="0055394B">
        <w:rPr>
          <w:strike/>
          <w:spacing w:val="-7"/>
          <w:sz w:val="24"/>
          <w:szCs w:val="24"/>
          <w:highlight w:val="yellow"/>
        </w:rPr>
        <w:t xml:space="preserve"> </w:t>
      </w:r>
      <w:r w:rsidRPr="0055394B">
        <w:rPr>
          <w:strike/>
          <w:sz w:val="24"/>
          <w:szCs w:val="24"/>
          <w:highlight w:val="yellow"/>
        </w:rPr>
        <w:t>modes.</w:t>
      </w:r>
      <w:r w:rsidRPr="0055394B">
        <w:rPr>
          <w:strike/>
          <w:sz w:val="24"/>
          <w:szCs w:val="24"/>
          <w:highlight w:val="yellow"/>
        </w:rPr>
        <w:tab/>
        <w:t>[Based on the Council on Occupational Education (COE) and the Southern Association of Colleges and Schools/Commission on Colleges (SACS/COC)</w:t>
      </w:r>
      <w:r w:rsidRPr="0055394B">
        <w:rPr>
          <w:strike/>
          <w:spacing w:val="-2"/>
          <w:sz w:val="24"/>
          <w:szCs w:val="24"/>
          <w:highlight w:val="yellow"/>
        </w:rPr>
        <w:t xml:space="preserve"> </w:t>
      </w:r>
      <w:r w:rsidRPr="0055394B">
        <w:rPr>
          <w:strike/>
          <w:sz w:val="24"/>
          <w:szCs w:val="24"/>
          <w:highlight w:val="yellow"/>
        </w:rPr>
        <w:t>definitions.]</w:t>
      </w:r>
    </w:p>
    <w:p w14:paraId="143C016E" w14:textId="77777777" w:rsidR="0055394B" w:rsidRPr="0055394B" w:rsidRDefault="0055394B" w:rsidP="0055394B">
      <w:pPr>
        <w:pStyle w:val="ListParagraph"/>
        <w:ind w:left="1440" w:right="0" w:firstLine="0"/>
        <w:rPr>
          <w:color w:val="FF0000"/>
          <w:sz w:val="24"/>
          <w:szCs w:val="24"/>
        </w:rPr>
      </w:pPr>
    </w:p>
    <w:p w14:paraId="394604BC" w14:textId="1B761628" w:rsidR="0055394B" w:rsidRDefault="0055394B" w:rsidP="0055394B">
      <w:pPr>
        <w:pStyle w:val="ListParagraph"/>
        <w:numPr>
          <w:ilvl w:val="0"/>
          <w:numId w:val="45"/>
        </w:numPr>
        <w:ind w:left="1440" w:right="0"/>
        <w:rPr>
          <w:color w:val="FF0000"/>
          <w:sz w:val="24"/>
          <w:szCs w:val="24"/>
        </w:rPr>
      </w:pPr>
      <w:r w:rsidRPr="0055394B">
        <w:rPr>
          <w:color w:val="FF0000"/>
          <w:sz w:val="24"/>
          <w:szCs w:val="24"/>
        </w:rPr>
        <w:t xml:space="preserve">Distance Education Program: ACHE defines a “distance education program” as an academic program (of any level) </w:t>
      </w:r>
      <w:r w:rsidR="00B42BF2">
        <w:rPr>
          <w:color w:val="FF0000"/>
          <w:sz w:val="24"/>
          <w:szCs w:val="24"/>
        </w:rPr>
        <w:t xml:space="preserve">for which all the required coursework for program completion can be completed entirely via </w:t>
      </w:r>
      <w:r w:rsidR="00D35233">
        <w:rPr>
          <w:color w:val="FF0000"/>
          <w:sz w:val="24"/>
          <w:szCs w:val="24"/>
        </w:rPr>
        <w:t>distance education</w:t>
      </w:r>
      <w:r w:rsidR="00B42BF2">
        <w:rPr>
          <w:color w:val="FF0000"/>
          <w:sz w:val="24"/>
          <w:szCs w:val="24"/>
        </w:rPr>
        <w:t xml:space="preserve"> courses</w:t>
      </w:r>
      <w:r w:rsidRPr="0055394B">
        <w:rPr>
          <w:color w:val="FF0000"/>
          <w:sz w:val="24"/>
          <w:szCs w:val="24"/>
        </w:rPr>
        <w:t xml:space="preserve">. A distance education program may </w:t>
      </w:r>
      <w:r w:rsidR="00D35233">
        <w:rPr>
          <w:color w:val="FF0000"/>
          <w:sz w:val="24"/>
          <w:szCs w:val="24"/>
        </w:rPr>
        <w:t>have in-person requirements that are non-instructional (e.g., orientation, practicum).</w:t>
      </w:r>
      <w:r w:rsidRPr="0055394B">
        <w:rPr>
          <w:color w:val="FF0000"/>
          <w:sz w:val="24"/>
          <w:szCs w:val="24"/>
        </w:rPr>
        <w:t xml:space="preserve"> </w:t>
      </w:r>
    </w:p>
    <w:p w14:paraId="687E71D3" w14:textId="77777777" w:rsidR="0055394B" w:rsidRPr="0055394B" w:rsidRDefault="0055394B" w:rsidP="0055394B">
      <w:pPr>
        <w:rPr>
          <w:color w:val="FF0000"/>
          <w:sz w:val="24"/>
          <w:szCs w:val="24"/>
        </w:rPr>
      </w:pPr>
    </w:p>
    <w:p w14:paraId="32BC5A0E" w14:textId="09B6B72F" w:rsidR="0055394B" w:rsidRPr="0055394B" w:rsidRDefault="0055394B" w:rsidP="0055394B">
      <w:pPr>
        <w:pStyle w:val="ListParagraph"/>
        <w:numPr>
          <w:ilvl w:val="0"/>
          <w:numId w:val="45"/>
        </w:numPr>
        <w:ind w:left="1440" w:right="0"/>
        <w:rPr>
          <w:color w:val="FF0000"/>
          <w:sz w:val="24"/>
          <w:szCs w:val="24"/>
        </w:rPr>
      </w:pPr>
      <w:r w:rsidRPr="0055394B">
        <w:rPr>
          <w:color w:val="FF0000"/>
          <w:sz w:val="24"/>
          <w:szCs w:val="24"/>
        </w:rPr>
        <w:t>State Authorization Reciprocity Agreements (SARA): an interstate distance education compact coordinated through the National Council for State Authorization Reciprocity Agreements (NC-SARA). Institutional membership in SARA establishes recognition of comparable standards in the interstate delivery of postsecondary distance education courses and programs.</w:t>
      </w:r>
    </w:p>
    <w:p w14:paraId="3CC305E4" w14:textId="77777777" w:rsidR="0055394B" w:rsidRPr="0055394B" w:rsidRDefault="0055394B" w:rsidP="0055394B">
      <w:pPr>
        <w:tabs>
          <w:tab w:val="left" w:pos="2320"/>
          <w:tab w:val="left" w:pos="2321"/>
        </w:tabs>
        <w:spacing w:line="239" w:lineRule="auto"/>
        <w:jc w:val="both"/>
        <w:rPr>
          <w:sz w:val="24"/>
          <w:szCs w:val="24"/>
          <w:u w:val="single"/>
        </w:rPr>
      </w:pPr>
    </w:p>
    <w:p w14:paraId="1BFEE7C4" w14:textId="492F4CDF" w:rsidR="003B321E" w:rsidRPr="003B321E" w:rsidRDefault="0031732B" w:rsidP="003B321E">
      <w:pPr>
        <w:pStyle w:val="ListParagraph"/>
        <w:numPr>
          <w:ilvl w:val="0"/>
          <w:numId w:val="45"/>
        </w:numPr>
        <w:tabs>
          <w:tab w:val="left" w:pos="2320"/>
          <w:tab w:val="left" w:pos="2321"/>
        </w:tabs>
        <w:ind w:left="0" w:right="0" w:firstLine="719"/>
        <w:rPr>
          <w:sz w:val="24"/>
          <w:szCs w:val="24"/>
        </w:rPr>
      </w:pPr>
      <w:r w:rsidRPr="0031732B">
        <w:rPr>
          <w:color w:val="FF0000"/>
          <w:sz w:val="24"/>
          <w:szCs w:val="24"/>
        </w:rPr>
        <w:t xml:space="preserve">Program Approval: </w:t>
      </w:r>
      <w:r w:rsidRPr="0031732B">
        <w:rPr>
          <w:strike/>
          <w:color w:val="FF0000"/>
          <w:sz w:val="24"/>
          <w:szCs w:val="24"/>
        </w:rPr>
        <w:t>Units</w:t>
      </w:r>
      <w:r w:rsidR="003B321E" w:rsidRPr="0031732B">
        <w:rPr>
          <w:color w:val="FF0000"/>
          <w:sz w:val="24"/>
          <w:szCs w:val="24"/>
        </w:rPr>
        <w:t xml:space="preserve"> </w:t>
      </w:r>
      <w:r w:rsidRPr="0031732B">
        <w:rPr>
          <w:color w:val="FF0000"/>
          <w:sz w:val="24"/>
          <w:szCs w:val="24"/>
        </w:rPr>
        <w:t xml:space="preserve">Programs </w:t>
      </w:r>
      <w:r w:rsidR="003B321E" w:rsidRPr="003B321E">
        <w:rPr>
          <w:sz w:val="24"/>
          <w:szCs w:val="24"/>
        </w:rPr>
        <w:t>of instruction offered by Alabama</w:t>
      </w:r>
      <w:r w:rsidR="003B321E" w:rsidRPr="0031732B">
        <w:rPr>
          <w:spacing w:val="-39"/>
          <w:sz w:val="24"/>
          <w:szCs w:val="24"/>
        </w:rPr>
        <w:t xml:space="preserve"> </w:t>
      </w:r>
      <w:r w:rsidR="003B321E" w:rsidRPr="003B321E">
        <w:rPr>
          <w:sz w:val="24"/>
          <w:szCs w:val="24"/>
        </w:rPr>
        <w:t>public institutions, including distance education offerings,</w:t>
      </w:r>
      <w:r w:rsidR="003B321E" w:rsidRPr="0031732B">
        <w:rPr>
          <w:spacing w:val="-29"/>
          <w:sz w:val="24"/>
          <w:szCs w:val="24"/>
        </w:rPr>
        <w:t xml:space="preserve"> </w:t>
      </w:r>
      <w:r w:rsidR="003B321E" w:rsidRPr="003B321E">
        <w:rPr>
          <w:sz w:val="24"/>
          <w:szCs w:val="24"/>
        </w:rPr>
        <w:t>are</w:t>
      </w:r>
      <w:r>
        <w:rPr>
          <w:sz w:val="24"/>
          <w:szCs w:val="24"/>
        </w:rPr>
        <w:t xml:space="preserve"> </w:t>
      </w:r>
      <w:r w:rsidR="003B321E" w:rsidRPr="003B321E">
        <w:rPr>
          <w:sz w:val="24"/>
          <w:szCs w:val="24"/>
        </w:rPr>
        <w:t xml:space="preserve">subject to Commission approval per the </w:t>
      </w:r>
      <w:r w:rsidR="003B321E" w:rsidRPr="0031732B">
        <w:rPr>
          <w:sz w:val="24"/>
          <w:szCs w:val="24"/>
          <w:u w:val="single"/>
        </w:rPr>
        <w:t>Code of Ala. 1975</w:t>
      </w:r>
      <w:r w:rsidR="003B321E" w:rsidRPr="003B321E">
        <w:rPr>
          <w:sz w:val="24"/>
          <w:szCs w:val="24"/>
        </w:rPr>
        <w:t>, Section 16-5-8.</w:t>
      </w:r>
    </w:p>
    <w:p w14:paraId="1D0E0C24" w14:textId="77777777" w:rsidR="003B321E" w:rsidRPr="003B321E" w:rsidRDefault="003B321E" w:rsidP="003B321E">
      <w:pPr>
        <w:pStyle w:val="BodyText"/>
      </w:pPr>
    </w:p>
    <w:p w14:paraId="52FC1FCD" w14:textId="1C3CB03C" w:rsidR="0031732B" w:rsidRDefault="0031732B" w:rsidP="0055394B">
      <w:pPr>
        <w:pStyle w:val="ListParagraph"/>
        <w:numPr>
          <w:ilvl w:val="0"/>
          <w:numId w:val="45"/>
        </w:numPr>
        <w:tabs>
          <w:tab w:val="left" w:pos="2320"/>
          <w:tab w:val="left" w:pos="2321"/>
        </w:tabs>
        <w:ind w:left="0" w:right="0" w:firstLine="719"/>
        <w:rPr>
          <w:sz w:val="24"/>
          <w:szCs w:val="24"/>
        </w:rPr>
      </w:pPr>
      <w:r w:rsidRPr="0031732B">
        <w:rPr>
          <w:color w:val="FF0000"/>
          <w:sz w:val="24"/>
          <w:szCs w:val="24"/>
        </w:rPr>
        <w:t>Tuition:</w:t>
      </w:r>
      <w:r>
        <w:rPr>
          <w:sz w:val="24"/>
          <w:szCs w:val="24"/>
        </w:rPr>
        <w:t xml:space="preserve"> </w:t>
      </w:r>
      <w:r w:rsidR="003B321E" w:rsidRPr="003B321E">
        <w:rPr>
          <w:sz w:val="24"/>
          <w:szCs w:val="24"/>
        </w:rPr>
        <w:t>Institutions are to set tuition for distance education offerings, ensuring that they meet statutory requirements.</w:t>
      </w:r>
    </w:p>
    <w:p w14:paraId="5F41AE02" w14:textId="74BA9F8E" w:rsidR="00D35233" w:rsidRPr="00D35233" w:rsidRDefault="00D35233" w:rsidP="00D35233">
      <w:pPr>
        <w:tabs>
          <w:tab w:val="left" w:pos="2320"/>
          <w:tab w:val="left" w:pos="2321"/>
        </w:tabs>
        <w:rPr>
          <w:sz w:val="24"/>
          <w:szCs w:val="24"/>
        </w:rPr>
      </w:pPr>
    </w:p>
    <w:p w14:paraId="2D5CEF63" w14:textId="77777777" w:rsidR="0031732B" w:rsidRPr="0031732B" w:rsidRDefault="0031732B" w:rsidP="0031732B">
      <w:pPr>
        <w:pStyle w:val="ListParagraph"/>
        <w:rPr>
          <w:sz w:val="24"/>
          <w:szCs w:val="24"/>
        </w:rPr>
      </w:pPr>
    </w:p>
    <w:p w14:paraId="10959723" w14:textId="76BD903E" w:rsidR="003B321E" w:rsidRPr="003B321E" w:rsidRDefault="0031732B" w:rsidP="0055394B">
      <w:pPr>
        <w:pStyle w:val="ListParagraph"/>
        <w:numPr>
          <w:ilvl w:val="0"/>
          <w:numId w:val="45"/>
        </w:numPr>
        <w:tabs>
          <w:tab w:val="left" w:pos="2320"/>
          <w:tab w:val="left" w:pos="2321"/>
        </w:tabs>
        <w:ind w:left="0" w:right="0" w:firstLine="719"/>
        <w:rPr>
          <w:sz w:val="24"/>
          <w:szCs w:val="24"/>
        </w:rPr>
      </w:pPr>
      <w:r w:rsidRPr="0031732B">
        <w:rPr>
          <w:color w:val="FF0000"/>
          <w:sz w:val="24"/>
          <w:szCs w:val="24"/>
        </w:rPr>
        <w:t>Authorization:</w:t>
      </w:r>
      <w:r>
        <w:rPr>
          <w:sz w:val="24"/>
          <w:szCs w:val="24"/>
        </w:rPr>
        <w:t xml:space="preserve"> </w:t>
      </w:r>
      <w:r w:rsidR="003B321E" w:rsidRPr="003B321E">
        <w:rPr>
          <w:sz w:val="24"/>
          <w:szCs w:val="24"/>
        </w:rPr>
        <w:t>Institutions providing distance education</w:t>
      </w:r>
      <w:r w:rsidR="003B321E" w:rsidRPr="003B321E">
        <w:rPr>
          <w:spacing w:val="-42"/>
          <w:sz w:val="24"/>
          <w:szCs w:val="24"/>
        </w:rPr>
        <w:t xml:space="preserve"> </w:t>
      </w:r>
      <w:r w:rsidR="003B321E" w:rsidRPr="003B321E">
        <w:rPr>
          <w:sz w:val="24"/>
          <w:szCs w:val="24"/>
        </w:rPr>
        <w:t>courses or programs are expected to be in full compliance with the standards and/or requirements of any appropriate governing or accreditation</w:t>
      </w:r>
      <w:r w:rsidR="003B321E" w:rsidRPr="003B321E">
        <w:rPr>
          <w:spacing w:val="-2"/>
          <w:sz w:val="24"/>
          <w:szCs w:val="24"/>
        </w:rPr>
        <w:t xml:space="preserve"> </w:t>
      </w:r>
      <w:r w:rsidR="003B321E" w:rsidRPr="003B321E">
        <w:rPr>
          <w:sz w:val="24"/>
          <w:szCs w:val="24"/>
        </w:rPr>
        <w:t>authorities.</w:t>
      </w:r>
      <w:r>
        <w:rPr>
          <w:sz w:val="24"/>
          <w:szCs w:val="24"/>
        </w:rPr>
        <w:t xml:space="preserve"> </w:t>
      </w:r>
      <w:r w:rsidRPr="00DF7760">
        <w:rPr>
          <w:color w:val="FF0000"/>
          <w:sz w:val="24"/>
          <w:szCs w:val="24"/>
        </w:rPr>
        <w:t xml:space="preserve">Authorization to provide distance education programs to residents of states outside of Alabama may be satisfied through membership in SARA. </w:t>
      </w:r>
    </w:p>
    <w:p w14:paraId="55D3C9F8" w14:textId="77777777" w:rsidR="003B321E" w:rsidRPr="003B321E" w:rsidRDefault="003B321E" w:rsidP="003B321E">
      <w:pPr>
        <w:pStyle w:val="BodyText"/>
      </w:pPr>
    </w:p>
    <w:p w14:paraId="38F80809" w14:textId="77777777" w:rsidR="003B321E" w:rsidRPr="0031732B" w:rsidRDefault="003B321E" w:rsidP="0055394B">
      <w:pPr>
        <w:pStyle w:val="ListParagraph"/>
        <w:numPr>
          <w:ilvl w:val="0"/>
          <w:numId w:val="45"/>
        </w:numPr>
        <w:tabs>
          <w:tab w:val="left" w:pos="2320"/>
          <w:tab w:val="left" w:pos="2321"/>
        </w:tabs>
        <w:ind w:left="0" w:right="0" w:firstLine="719"/>
        <w:rPr>
          <w:strike/>
          <w:sz w:val="24"/>
          <w:szCs w:val="24"/>
        </w:rPr>
      </w:pPr>
      <w:r w:rsidRPr="0031732B">
        <w:rPr>
          <w:strike/>
          <w:sz w:val="24"/>
          <w:szCs w:val="24"/>
        </w:rPr>
        <w:t>Academic programs offered through distance education by Alabama public institutions must have been</w:t>
      </w:r>
      <w:r w:rsidRPr="0031732B">
        <w:rPr>
          <w:strike/>
          <w:spacing w:val="-54"/>
          <w:sz w:val="24"/>
          <w:szCs w:val="24"/>
        </w:rPr>
        <w:t xml:space="preserve"> </w:t>
      </w:r>
      <w:r w:rsidRPr="0031732B">
        <w:rPr>
          <w:strike/>
          <w:sz w:val="24"/>
          <w:szCs w:val="24"/>
        </w:rPr>
        <w:t xml:space="preserve">approved by the Commission on Higher Education and must be listed in the </w:t>
      </w:r>
      <w:r w:rsidRPr="0031732B">
        <w:rPr>
          <w:strike/>
          <w:sz w:val="24"/>
          <w:szCs w:val="24"/>
        </w:rPr>
        <w:lastRenderedPageBreak/>
        <w:t>Commission’s Academic Program Inventory with no restriction to</w:t>
      </w:r>
      <w:r w:rsidRPr="0031732B">
        <w:rPr>
          <w:strike/>
          <w:spacing w:val="-53"/>
          <w:sz w:val="24"/>
          <w:szCs w:val="24"/>
        </w:rPr>
        <w:t xml:space="preserve"> </w:t>
      </w:r>
      <w:r w:rsidRPr="0031732B">
        <w:rPr>
          <w:strike/>
          <w:sz w:val="24"/>
          <w:szCs w:val="24"/>
        </w:rPr>
        <w:t>a military</w:t>
      </w:r>
      <w:r w:rsidRPr="0031732B">
        <w:rPr>
          <w:strike/>
          <w:spacing w:val="-2"/>
          <w:sz w:val="24"/>
          <w:szCs w:val="24"/>
        </w:rPr>
        <w:t xml:space="preserve"> </w:t>
      </w:r>
      <w:r w:rsidRPr="0031732B">
        <w:rPr>
          <w:strike/>
          <w:sz w:val="24"/>
          <w:szCs w:val="24"/>
        </w:rPr>
        <w:t>base.</w:t>
      </w:r>
    </w:p>
    <w:p w14:paraId="1E590C0D" w14:textId="77777777" w:rsidR="003B321E" w:rsidRPr="003B321E" w:rsidRDefault="003B321E" w:rsidP="003B321E">
      <w:pPr>
        <w:pStyle w:val="BodyText"/>
      </w:pPr>
    </w:p>
    <w:p w14:paraId="3372888C" w14:textId="77777777" w:rsidR="00D35233" w:rsidRDefault="0031732B" w:rsidP="003B321E">
      <w:pPr>
        <w:pStyle w:val="ListParagraph"/>
        <w:numPr>
          <w:ilvl w:val="0"/>
          <w:numId w:val="45"/>
        </w:numPr>
        <w:tabs>
          <w:tab w:val="left" w:pos="2464"/>
          <w:tab w:val="left" w:pos="2465"/>
          <w:tab w:val="left" w:pos="8223"/>
        </w:tabs>
        <w:ind w:left="0" w:right="0" w:firstLine="719"/>
        <w:rPr>
          <w:sz w:val="24"/>
          <w:szCs w:val="24"/>
        </w:rPr>
      </w:pPr>
      <w:r w:rsidRPr="0031732B">
        <w:rPr>
          <w:color w:val="FF0000"/>
          <w:sz w:val="24"/>
          <w:szCs w:val="24"/>
        </w:rPr>
        <w:t>Prior Notification</w:t>
      </w:r>
      <w:r>
        <w:rPr>
          <w:sz w:val="24"/>
          <w:szCs w:val="24"/>
        </w:rPr>
        <w:t xml:space="preserve">: </w:t>
      </w:r>
      <w:r w:rsidR="003B321E" w:rsidRPr="003B321E">
        <w:rPr>
          <w:sz w:val="24"/>
          <w:szCs w:val="24"/>
        </w:rPr>
        <w:t>Programs approved by the Commission on Higher Education do not require additional Commission approval to be configured and offered as distance</w:t>
      </w:r>
      <w:r w:rsidR="003B321E" w:rsidRPr="003B321E">
        <w:rPr>
          <w:spacing w:val="-35"/>
          <w:sz w:val="24"/>
          <w:szCs w:val="24"/>
        </w:rPr>
        <w:t xml:space="preserve"> </w:t>
      </w:r>
      <w:r w:rsidR="003B321E" w:rsidRPr="003B321E">
        <w:rPr>
          <w:sz w:val="24"/>
          <w:szCs w:val="24"/>
        </w:rPr>
        <w:t>education</w:t>
      </w:r>
      <w:r w:rsidR="003B321E" w:rsidRPr="003B321E">
        <w:rPr>
          <w:spacing w:val="-7"/>
          <w:sz w:val="24"/>
          <w:szCs w:val="24"/>
        </w:rPr>
        <w:t xml:space="preserve"> </w:t>
      </w:r>
      <w:r w:rsidR="003B321E" w:rsidRPr="003B321E">
        <w:rPr>
          <w:sz w:val="24"/>
          <w:szCs w:val="24"/>
        </w:rPr>
        <w:t>programs.</w:t>
      </w:r>
      <w:r>
        <w:rPr>
          <w:sz w:val="24"/>
          <w:szCs w:val="24"/>
        </w:rPr>
        <w:t xml:space="preserve"> </w:t>
      </w:r>
      <w:r w:rsidR="003B321E" w:rsidRPr="003B321E">
        <w:rPr>
          <w:spacing w:val="-1"/>
          <w:sz w:val="24"/>
          <w:szCs w:val="24"/>
        </w:rPr>
        <w:t xml:space="preserve">However, </w:t>
      </w:r>
      <w:r w:rsidR="003B321E" w:rsidRPr="003B321E">
        <w:rPr>
          <w:sz w:val="24"/>
          <w:szCs w:val="24"/>
        </w:rPr>
        <w:t>institutions preparing to offer existing programs as distance education offerings must report this intent to the Commission prior to</w:t>
      </w:r>
      <w:r w:rsidR="003B321E" w:rsidRPr="003B321E">
        <w:rPr>
          <w:spacing w:val="-3"/>
          <w:sz w:val="24"/>
          <w:szCs w:val="24"/>
        </w:rPr>
        <w:t xml:space="preserve"> </w:t>
      </w:r>
      <w:r w:rsidR="003B321E" w:rsidRPr="003B321E">
        <w:rPr>
          <w:sz w:val="24"/>
          <w:szCs w:val="24"/>
        </w:rPr>
        <w:t>implementation.</w:t>
      </w:r>
    </w:p>
    <w:p w14:paraId="4BED1F40" w14:textId="77777777" w:rsidR="00D35233" w:rsidRPr="00D35233" w:rsidRDefault="00D35233" w:rsidP="00D35233">
      <w:pPr>
        <w:pStyle w:val="ListParagraph"/>
        <w:rPr>
          <w:color w:val="FF0000"/>
        </w:rPr>
      </w:pPr>
    </w:p>
    <w:p w14:paraId="23695DD6" w14:textId="0062F73C" w:rsidR="003B321E" w:rsidRDefault="00D35233" w:rsidP="003B321E">
      <w:pPr>
        <w:pStyle w:val="ListParagraph"/>
        <w:numPr>
          <w:ilvl w:val="0"/>
          <w:numId w:val="45"/>
        </w:numPr>
        <w:tabs>
          <w:tab w:val="left" w:pos="2464"/>
          <w:tab w:val="left" w:pos="2465"/>
          <w:tab w:val="left" w:pos="8223"/>
        </w:tabs>
        <w:ind w:left="0" w:right="0" w:firstLine="719"/>
        <w:rPr>
          <w:sz w:val="24"/>
          <w:szCs w:val="24"/>
        </w:rPr>
      </w:pPr>
      <w:r w:rsidRPr="00D35233">
        <w:rPr>
          <w:color w:val="FF0000"/>
        </w:rPr>
        <w:t xml:space="preserve">An academic program may be offered both as a distance education program and in another format (such as face-to-face or hybrid). </w:t>
      </w:r>
      <w:r w:rsidRPr="00DF7760">
        <w:rPr>
          <w:color w:val="FF0000"/>
          <w:highlight w:val="yellow"/>
        </w:rPr>
        <w:t>ACHE would only need notification for programs that are adding a distance education modality.</w:t>
      </w:r>
      <w:r>
        <w:rPr>
          <w:color w:val="FF0000"/>
        </w:rPr>
        <w:t xml:space="preserve"> </w:t>
      </w:r>
    </w:p>
    <w:p w14:paraId="1236ADD6" w14:textId="77777777" w:rsidR="00D35233" w:rsidRPr="00D35233" w:rsidRDefault="00D35233" w:rsidP="00D35233">
      <w:pPr>
        <w:tabs>
          <w:tab w:val="left" w:pos="2464"/>
          <w:tab w:val="left" w:pos="2465"/>
          <w:tab w:val="left" w:pos="8223"/>
        </w:tabs>
        <w:rPr>
          <w:sz w:val="24"/>
          <w:szCs w:val="24"/>
        </w:rPr>
      </w:pPr>
    </w:p>
    <w:p w14:paraId="422D5203" w14:textId="77777777" w:rsidR="0031732B" w:rsidRDefault="0031732B" w:rsidP="0055394B">
      <w:pPr>
        <w:pStyle w:val="ListParagraph"/>
        <w:numPr>
          <w:ilvl w:val="0"/>
          <w:numId w:val="45"/>
        </w:numPr>
        <w:tabs>
          <w:tab w:val="left" w:pos="2320"/>
          <w:tab w:val="left" w:pos="2321"/>
        </w:tabs>
        <w:ind w:left="0" w:right="0" w:firstLine="719"/>
        <w:rPr>
          <w:sz w:val="24"/>
          <w:szCs w:val="24"/>
        </w:rPr>
      </w:pPr>
      <w:r w:rsidRPr="0031732B">
        <w:rPr>
          <w:color w:val="FF0000"/>
          <w:sz w:val="24"/>
          <w:szCs w:val="24"/>
        </w:rPr>
        <w:t xml:space="preserve">Notification not Required: </w:t>
      </w:r>
      <w:r w:rsidR="003B321E" w:rsidRPr="0031732B">
        <w:rPr>
          <w:color w:val="FF0000"/>
          <w:sz w:val="24"/>
          <w:szCs w:val="24"/>
        </w:rPr>
        <w:t xml:space="preserve">The Commission does not require </w:t>
      </w:r>
      <w:r w:rsidRPr="0031732B">
        <w:rPr>
          <w:color w:val="FF0000"/>
          <w:sz w:val="24"/>
          <w:szCs w:val="24"/>
        </w:rPr>
        <w:t xml:space="preserve">notification or </w:t>
      </w:r>
      <w:r w:rsidR="003B321E" w:rsidRPr="003B321E">
        <w:rPr>
          <w:sz w:val="24"/>
          <w:szCs w:val="24"/>
        </w:rPr>
        <w:t xml:space="preserve">approval </w:t>
      </w:r>
      <w:r>
        <w:rPr>
          <w:sz w:val="24"/>
          <w:szCs w:val="24"/>
        </w:rPr>
        <w:t xml:space="preserve">for distance education in the following circumstances: </w:t>
      </w:r>
    </w:p>
    <w:p w14:paraId="5FB01787" w14:textId="77777777" w:rsidR="0031732B" w:rsidRPr="0031732B" w:rsidRDefault="0031732B" w:rsidP="0031732B">
      <w:pPr>
        <w:pStyle w:val="ListParagraph"/>
        <w:rPr>
          <w:sz w:val="24"/>
          <w:szCs w:val="24"/>
        </w:rPr>
      </w:pPr>
    </w:p>
    <w:p w14:paraId="1C41AA65" w14:textId="72BD0DAF" w:rsidR="003B321E" w:rsidRDefault="0031732B" w:rsidP="0031732B">
      <w:pPr>
        <w:pStyle w:val="ListParagraph"/>
        <w:numPr>
          <w:ilvl w:val="1"/>
          <w:numId w:val="45"/>
        </w:numPr>
        <w:tabs>
          <w:tab w:val="left" w:pos="2320"/>
          <w:tab w:val="left" w:pos="2321"/>
        </w:tabs>
        <w:ind w:right="0"/>
        <w:rPr>
          <w:sz w:val="24"/>
          <w:szCs w:val="24"/>
        </w:rPr>
      </w:pPr>
      <w:r>
        <w:rPr>
          <w:sz w:val="24"/>
          <w:szCs w:val="24"/>
        </w:rPr>
        <w:t>I</w:t>
      </w:r>
      <w:r w:rsidR="003B321E" w:rsidRPr="003B321E">
        <w:rPr>
          <w:sz w:val="24"/>
          <w:szCs w:val="24"/>
        </w:rPr>
        <w:t xml:space="preserve">ndividual courses </w:t>
      </w:r>
      <w:r>
        <w:rPr>
          <w:sz w:val="24"/>
          <w:szCs w:val="24"/>
        </w:rPr>
        <w:t>configured for</w:t>
      </w:r>
      <w:r w:rsidR="003B321E" w:rsidRPr="003B321E">
        <w:rPr>
          <w:sz w:val="24"/>
          <w:szCs w:val="24"/>
        </w:rPr>
        <w:t xml:space="preserve"> distance</w:t>
      </w:r>
      <w:r w:rsidR="003B321E" w:rsidRPr="003B321E">
        <w:rPr>
          <w:spacing w:val="-52"/>
          <w:sz w:val="24"/>
          <w:szCs w:val="24"/>
        </w:rPr>
        <w:t xml:space="preserve"> </w:t>
      </w:r>
      <w:r w:rsidR="003B321E" w:rsidRPr="003B321E">
        <w:rPr>
          <w:sz w:val="24"/>
          <w:szCs w:val="24"/>
        </w:rPr>
        <w:t xml:space="preserve">education </w:t>
      </w:r>
    </w:p>
    <w:p w14:paraId="59C2E656" w14:textId="1D36C662" w:rsidR="0031732B" w:rsidRPr="003B321E" w:rsidRDefault="0031732B" w:rsidP="0031732B">
      <w:pPr>
        <w:pStyle w:val="ListParagraph"/>
        <w:numPr>
          <w:ilvl w:val="1"/>
          <w:numId w:val="45"/>
        </w:numPr>
        <w:tabs>
          <w:tab w:val="left" w:pos="2320"/>
          <w:tab w:val="left" w:pos="2321"/>
        </w:tabs>
        <w:ind w:right="0"/>
        <w:rPr>
          <w:sz w:val="24"/>
          <w:szCs w:val="24"/>
        </w:rPr>
      </w:pPr>
      <w:r w:rsidRPr="0031732B">
        <w:rPr>
          <w:color w:val="FF0000"/>
          <w:sz w:val="24"/>
          <w:szCs w:val="24"/>
        </w:rPr>
        <w:t>Academic programs where less than 100% of the coursework is delivered through distance education modalities</w:t>
      </w:r>
    </w:p>
    <w:p w14:paraId="3887E695" w14:textId="77777777" w:rsidR="003B321E" w:rsidRPr="003B321E" w:rsidRDefault="003B321E" w:rsidP="003B321E">
      <w:pPr>
        <w:pStyle w:val="ListParagraph"/>
        <w:rPr>
          <w:sz w:val="24"/>
          <w:szCs w:val="24"/>
        </w:rPr>
      </w:pPr>
    </w:p>
    <w:p w14:paraId="666E8241" w14:textId="77777777" w:rsidR="003B321E" w:rsidRPr="003B321E" w:rsidRDefault="003B321E" w:rsidP="0055394B">
      <w:pPr>
        <w:pStyle w:val="ListParagraph"/>
        <w:numPr>
          <w:ilvl w:val="0"/>
          <w:numId w:val="45"/>
        </w:numPr>
        <w:tabs>
          <w:tab w:val="left" w:pos="2320"/>
          <w:tab w:val="left" w:pos="2321"/>
        </w:tabs>
        <w:ind w:left="0" w:right="0" w:firstLine="719"/>
        <w:rPr>
          <w:sz w:val="24"/>
          <w:szCs w:val="24"/>
        </w:rPr>
      </w:pPr>
    </w:p>
    <w:p w14:paraId="1E329B64" w14:textId="77777777" w:rsidR="003B321E" w:rsidRPr="003B321E" w:rsidRDefault="003B321E" w:rsidP="003B321E">
      <w:pPr>
        <w:spacing w:line="272" w:lineRule="exact"/>
        <w:rPr>
          <w:sz w:val="24"/>
          <w:szCs w:val="24"/>
        </w:rPr>
      </w:pPr>
      <w:r w:rsidRPr="003B321E">
        <w:rPr>
          <w:b/>
          <w:sz w:val="24"/>
          <w:szCs w:val="24"/>
        </w:rPr>
        <w:t xml:space="preserve">Author: </w:t>
      </w:r>
      <w:r w:rsidRPr="003B321E">
        <w:rPr>
          <w:sz w:val="24"/>
          <w:szCs w:val="24"/>
        </w:rPr>
        <w:t>Leonard Lock</w:t>
      </w:r>
    </w:p>
    <w:p w14:paraId="168015BC" w14:textId="77777777" w:rsidR="003B321E" w:rsidRPr="003B321E" w:rsidRDefault="003B321E" w:rsidP="003B321E">
      <w:pPr>
        <w:tabs>
          <w:tab w:val="left" w:pos="3040"/>
        </w:tabs>
        <w:rPr>
          <w:sz w:val="24"/>
          <w:szCs w:val="24"/>
        </w:rPr>
      </w:pPr>
      <w:r w:rsidRPr="003B321E">
        <w:rPr>
          <w:b/>
          <w:sz w:val="24"/>
          <w:szCs w:val="24"/>
        </w:rPr>
        <w:t xml:space="preserve">Statutory Authority: </w:t>
      </w:r>
      <w:r w:rsidRPr="003B321E">
        <w:rPr>
          <w:sz w:val="24"/>
          <w:szCs w:val="24"/>
          <w:u w:val="single"/>
        </w:rPr>
        <w:t>Code of Ala. 1975</w:t>
      </w:r>
      <w:r w:rsidRPr="003B321E">
        <w:rPr>
          <w:sz w:val="24"/>
          <w:szCs w:val="24"/>
        </w:rPr>
        <w:t xml:space="preserve">, §§16-5-1 et seg. </w:t>
      </w:r>
      <w:r w:rsidRPr="003B321E">
        <w:rPr>
          <w:b/>
          <w:sz w:val="24"/>
          <w:szCs w:val="24"/>
        </w:rPr>
        <w:t>History:</w:t>
      </w:r>
      <w:r w:rsidRPr="003B321E">
        <w:rPr>
          <w:b/>
          <w:spacing w:val="-6"/>
          <w:sz w:val="24"/>
          <w:szCs w:val="24"/>
        </w:rPr>
        <w:t xml:space="preserve"> </w:t>
      </w:r>
      <w:r w:rsidRPr="003B321E">
        <w:rPr>
          <w:b/>
          <w:sz w:val="24"/>
          <w:szCs w:val="24"/>
        </w:rPr>
        <w:t>New</w:t>
      </w:r>
      <w:r w:rsidRPr="003B321E">
        <w:rPr>
          <w:b/>
          <w:spacing w:val="-5"/>
          <w:sz w:val="24"/>
          <w:szCs w:val="24"/>
        </w:rPr>
        <w:t xml:space="preserve"> </w:t>
      </w:r>
      <w:r w:rsidRPr="003B321E">
        <w:rPr>
          <w:b/>
          <w:sz w:val="24"/>
          <w:szCs w:val="24"/>
        </w:rPr>
        <w:t>Rule:</w:t>
      </w:r>
      <w:r w:rsidRPr="003B321E">
        <w:rPr>
          <w:b/>
          <w:sz w:val="24"/>
          <w:szCs w:val="24"/>
        </w:rPr>
        <w:tab/>
      </w:r>
      <w:r w:rsidRPr="003B321E">
        <w:rPr>
          <w:sz w:val="24"/>
          <w:szCs w:val="24"/>
        </w:rPr>
        <w:t>Filed December 11, 2018; effective January 25,</w:t>
      </w:r>
      <w:r w:rsidRPr="003B321E">
        <w:rPr>
          <w:spacing w:val="-3"/>
          <w:sz w:val="24"/>
          <w:szCs w:val="24"/>
        </w:rPr>
        <w:t xml:space="preserve"> </w:t>
      </w:r>
      <w:r w:rsidRPr="003B321E">
        <w:rPr>
          <w:sz w:val="24"/>
          <w:szCs w:val="24"/>
        </w:rPr>
        <w:t>2019</w:t>
      </w:r>
    </w:p>
    <w:p w14:paraId="78E386E7" w14:textId="77777777" w:rsidR="002A4D80" w:rsidRPr="003B321E" w:rsidRDefault="002A4D80" w:rsidP="003B321E">
      <w:pPr>
        <w:pStyle w:val="Heading1"/>
        <w:tabs>
          <w:tab w:val="left" w:pos="2320"/>
        </w:tabs>
        <w:spacing w:before="0" w:line="242" w:lineRule="auto"/>
        <w:ind w:left="0"/>
      </w:pPr>
    </w:p>
    <w:sectPr w:rsidR="002A4D80" w:rsidRPr="003B321E" w:rsidSect="00C8083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345" w14:textId="6F889E1E" w:rsidR="00D85850" w:rsidRDefault="00641E64">
    <w:pPr>
      <w:pStyle w:val="Footer"/>
      <w:jc w:val="right"/>
    </w:pPr>
    <w:r>
      <w:t>300-2-1-.</w:t>
    </w:r>
    <w:r w:rsidR="009B18E8">
      <w:t>10</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03EA" w14:textId="5A445949" w:rsidR="00376BE1" w:rsidRDefault="004C7A17">
    <w:pPr>
      <w:pStyle w:val="Header"/>
    </w:pPr>
    <w:r>
      <w:t xml:space="preserve">DRAFT </w:t>
    </w:r>
    <w:r w:rsidR="009B18E8">
      <w:t>11/03</w:t>
    </w:r>
    <w:r w:rsidR="00E91E4B">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CEA4FBA4"/>
    <w:lvl w:ilvl="0" w:tplc="3AEA74F0">
      <w:start w:val="1"/>
      <w:numFmt w:val="lowerLetter"/>
      <w:lvlText w:val="%1."/>
      <w:lvlJc w:val="left"/>
      <w:pPr>
        <w:ind w:left="2250" w:hanging="1440"/>
      </w:pPr>
      <w:rPr>
        <w:rFonts w:hint="default"/>
        <w:color w:val="FF0000"/>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2" w15:restartNumberingAfterBreak="0">
    <w:nsid w:val="077A0783"/>
    <w:multiLevelType w:val="hybridMultilevel"/>
    <w:tmpl w:val="023E8078"/>
    <w:lvl w:ilvl="0" w:tplc="0B48481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3"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4" w15:restartNumberingAfterBreak="0">
    <w:nsid w:val="0A593643"/>
    <w:multiLevelType w:val="hybridMultilevel"/>
    <w:tmpl w:val="4D58A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271B"/>
    <w:multiLevelType w:val="multilevel"/>
    <w:tmpl w:val="BB72A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20D52"/>
    <w:multiLevelType w:val="hybridMultilevel"/>
    <w:tmpl w:val="C8A8672E"/>
    <w:lvl w:ilvl="0" w:tplc="E170087E">
      <w:start w:val="1"/>
      <w:numFmt w:val="decimal"/>
      <w:lvlText w:val="%1."/>
      <w:lvlJc w:val="left"/>
      <w:pPr>
        <w:ind w:left="1079" w:hanging="360"/>
      </w:pPr>
      <w:rPr>
        <w:rFonts w:hint="default"/>
        <w:color w:val="FF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58B199E"/>
    <w:multiLevelType w:val="hybridMultilevel"/>
    <w:tmpl w:val="07E41B78"/>
    <w:lvl w:ilvl="0" w:tplc="5E3A3DC4">
      <w:start w:val="1"/>
      <w:numFmt w:val="lowerLetter"/>
      <w:lvlText w:val="(%1)"/>
      <w:lvlJc w:val="left"/>
      <w:pPr>
        <w:ind w:left="6930" w:hanging="144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9"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10"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11" w15:restartNumberingAfterBreak="0">
    <w:nsid w:val="207270E6"/>
    <w:multiLevelType w:val="hybridMultilevel"/>
    <w:tmpl w:val="0B2A9640"/>
    <w:lvl w:ilvl="0" w:tplc="10725260">
      <w:start w:val="1"/>
      <w:numFmt w:val="lowerLetter"/>
      <w:lvlText w:val="(%1)"/>
      <w:lvlJc w:val="left"/>
      <w:pPr>
        <w:ind w:left="3240" w:hanging="1440"/>
      </w:pPr>
      <w:rPr>
        <w:rFonts w:ascii="Courier New" w:eastAsia="Courier New" w:hAnsi="Courier New" w:cs="Courier New"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E33E0"/>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13" w15:restartNumberingAfterBreak="0">
    <w:nsid w:val="24A80ACE"/>
    <w:multiLevelType w:val="hybridMultilevel"/>
    <w:tmpl w:val="8B944D3C"/>
    <w:lvl w:ilvl="0" w:tplc="3E209B10">
      <w:start w:val="1"/>
      <w:numFmt w:val="lowerLetter"/>
      <w:lvlText w:val="(%1)"/>
      <w:lvlJc w:val="left"/>
      <w:pPr>
        <w:ind w:left="4770" w:hanging="1440"/>
      </w:pPr>
      <w:rPr>
        <w:rFonts w:ascii="Courier New" w:eastAsia="Courier New" w:hAnsi="Courier New" w:cs="Courier New" w:hint="default"/>
        <w:spacing w:val="-1"/>
        <w:w w:val="100"/>
        <w:sz w:val="24"/>
        <w:szCs w:val="24"/>
        <w:lang w:val="en-US" w:eastAsia="en-US" w:bidi="ar-SA"/>
      </w:rPr>
    </w:lvl>
    <w:lvl w:ilvl="1" w:tplc="DFBE22E8">
      <w:start w:val="1"/>
      <w:numFmt w:val="decimal"/>
      <w:lvlText w:val="(%2)"/>
      <w:lvlJc w:val="left"/>
      <w:pPr>
        <w:ind w:left="693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477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8850" w:hanging="1440"/>
      </w:pPr>
      <w:rPr>
        <w:rFonts w:hint="default"/>
        <w:lang w:val="en-US" w:eastAsia="en-US" w:bidi="ar-SA"/>
      </w:rPr>
    </w:lvl>
    <w:lvl w:ilvl="4" w:tplc="B6E26E5C">
      <w:numFmt w:val="bullet"/>
      <w:lvlText w:val="•"/>
      <w:lvlJc w:val="left"/>
      <w:pPr>
        <w:ind w:left="9810" w:hanging="1440"/>
      </w:pPr>
      <w:rPr>
        <w:rFonts w:hint="default"/>
        <w:lang w:val="en-US" w:eastAsia="en-US" w:bidi="ar-SA"/>
      </w:rPr>
    </w:lvl>
    <w:lvl w:ilvl="5" w:tplc="5346248E">
      <w:numFmt w:val="bullet"/>
      <w:lvlText w:val="•"/>
      <w:lvlJc w:val="left"/>
      <w:pPr>
        <w:ind w:left="10770" w:hanging="1440"/>
      </w:pPr>
      <w:rPr>
        <w:rFonts w:hint="default"/>
        <w:lang w:val="en-US" w:eastAsia="en-US" w:bidi="ar-SA"/>
      </w:rPr>
    </w:lvl>
    <w:lvl w:ilvl="6" w:tplc="CB8400AA">
      <w:numFmt w:val="bullet"/>
      <w:lvlText w:val="•"/>
      <w:lvlJc w:val="left"/>
      <w:pPr>
        <w:ind w:left="11730" w:hanging="1440"/>
      </w:pPr>
      <w:rPr>
        <w:rFonts w:hint="default"/>
        <w:lang w:val="en-US" w:eastAsia="en-US" w:bidi="ar-SA"/>
      </w:rPr>
    </w:lvl>
    <w:lvl w:ilvl="7" w:tplc="EB46902C">
      <w:numFmt w:val="bullet"/>
      <w:lvlText w:val="•"/>
      <w:lvlJc w:val="left"/>
      <w:pPr>
        <w:ind w:left="12690" w:hanging="1440"/>
      </w:pPr>
      <w:rPr>
        <w:rFonts w:hint="default"/>
        <w:lang w:val="en-US" w:eastAsia="en-US" w:bidi="ar-SA"/>
      </w:rPr>
    </w:lvl>
    <w:lvl w:ilvl="8" w:tplc="5EB0ECAE">
      <w:numFmt w:val="bullet"/>
      <w:lvlText w:val="•"/>
      <w:lvlJc w:val="left"/>
      <w:pPr>
        <w:ind w:left="13650" w:hanging="1440"/>
      </w:pPr>
      <w:rPr>
        <w:rFonts w:hint="default"/>
        <w:lang w:val="en-US" w:eastAsia="en-US" w:bidi="ar-SA"/>
      </w:rPr>
    </w:lvl>
  </w:abstractNum>
  <w:abstractNum w:abstractNumId="14" w15:restartNumberingAfterBreak="0">
    <w:nsid w:val="27470C47"/>
    <w:multiLevelType w:val="hybridMultilevel"/>
    <w:tmpl w:val="8714841E"/>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16" w15:restartNumberingAfterBreak="0">
    <w:nsid w:val="354C5CB1"/>
    <w:multiLevelType w:val="hybridMultilevel"/>
    <w:tmpl w:val="15F4A7A6"/>
    <w:lvl w:ilvl="0" w:tplc="3AEA74F0">
      <w:start w:val="1"/>
      <w:numFmt w:val="lowerLetter"/>
      <w:lvlText w:val="%1."/>
      <w:lvlJc w:val="left"/>
      <w:pPr>
        <w:ind w:left="180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D40F67"/>
    <w:multiLevelType w:val="hybridMultilevel"/>
    <w:tmpl w:val="AD260116"/>
    <w:lvl w:ilvl="0" w:tplc="D0CCCDDA">
      <w:start w:val="1"/>
      <w:numFmt w:val="decimal"/>
      <w:lvlText w:val="%1."/>
      <w:lvlJc w:val="left"/>
      <w:pPr>
        <w:ind w:left="1800" w:hanging="360"/>
      </w:pPr>
      <w:rPr>
        <w:rFonts w:hint="default"/>
        <w:color w:val="auto"/>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936C5F"/>
    <w:multiLevelType w:val="hybridMultilevel"/>
    <w:tmpl w:val="1C44E06E"/>
    <w:lvl w:ilvl="0" w:tplc="E7C6134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20" w15:restartNumberingAfterBreak="0">
    <w:nsid w:val="3CAA120F"/>
    <w:multiLevelType w:val="hybridMultilevel"/>
    <w:tmpl w:val="74A8C016"/>
    <w:lvl w:ilvl="0" w:tplc="FE6893B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26EC7"/>
    <w:multiLevelType w:val="hybridMultilevel"/>
    <w:tmpl w:val="E1ECB7CC"/>
    <w:lvl w:ilvl="0" w:tplc="0409000F">
      <w:start w:val="1"/>
      <w:numFmt w:val="decimal"/>
      <w:lvlText w:val="%1."/>
      <w:lvlJc w:val="left"/>
      <w:pPr>
        <w:ind w:left="160" w:hanging="1440"/>
      </w:pPr>
      <w:rPr>
        <w:rFonts w:hint="default"/>
        <w:spacing w:val="-1"/>
        <w:w w:val="100"/>
        <w:sz w:val="24"/>
        <w:szCs w:val="24"/>
        <w:lang w:val="en-US" w:eastAsia="en-US" w:bidi="ar-SA"/>
      </w:rPr>
    </w:lvl>
    <w:lvl w:ilvl="1" w:tplc="04090019">
      <w:start w:val="1"/>
      <w:numFmt w:val="lowerLetter"/>
      <w:lvlText w:val="%2."/>
      <w:lvlJc w:val="left"/>
      <w:pPr>
        <w:ind w:left="160" w:hanging="1440"/>
      </w:pPr>
      <w:rPr>
        <w:rFonts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22" w15:restartNumberingAfterBreak="0">
    <w:nsid w:val="3DE2415F"/>
    <w:multiLevelType w:val="hybridMultilevel"/>
    <w:tmpl w:val="87962374"/>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574DC3"/>
    <w:multiLevelType w:val="hybridMultilevel"/>
    <w:tmpl w:val="4A309CCC"/>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D7464788">
      <w:start w:val="1"/>
      <w:numFmt w:val="lowerLetter"/>
      <w:lvlText w:val="(%2)"/>
      <w:lvlJc w:val="left"/>
      <w:pPr>
        <w:ind w:left="160" w:hanging="1440"/>
      </w:pPr>
      <w:rPr>
        <w:rFonts w:ascii="Courier New" w:eastAsia="Courier New" w:hAnsi="Courier New" w:cs="Courier New" w:hint="default"/>
        <w:color w:val="FF0000"/>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24"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25" w15:restartNumberingAfterBreak="0">
    <w:nsid w:val="3FB84574"/>
    <w:multiLevelType w:val="hybridMultilevel"/>
    <w:tmpl w:val="CDA6E302"/>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27" w15:restartNumberingAfterBreak="0">
    <w:nsid w:val="438B6DF2"/>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28" w15:restartNumberingAfterBreak="0">
    <w:nsid w:val="596F488D"/>
    <w:multiLevelType w:val="hybridMultilevel"/>
    <w:tmpl w:val="F8EAF45E"/>
    <w:lvl w:ilvl="0" w:tplc="B27E4232">
      <w:start w:val="1"/>
      <w:numFmt w:val="lowerLetter"/>
      <w:lvlText w:val="(%1)"/>
      <w:lvlJc w:val="left"/>
      <w:pPr>
        <w:ind w:left="1040" w:hanging="1440"/>
      </w:pPr>
      <w:rPr>
        <w:rFonts w:ascii="Courier New" w:eastAsia="Courier New" w:hAnsi="Courier New" w:cs="Courier New" w:hint="default"/>
        <w:spacing w:val="-1"/>
        <w:w w:val="100"/>
        <w:sz w:val="24"/>
        <w:szCs w:val="24"/>
      </w:r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9" w15:restartNumberingAfterBreak="0">
    <w:nsid w:val="5B2D076F"/>
    <w:multiLevelType w:val="hybridMultilevel"/>
    <w:tmpl w:val="CDE6867E"/>
    <w:lvl w:ilvl="0" w:tplc="345C338C">
      <w:start w:val="2"/>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230721"/>
    <w:multiLevelType w:val="hybridMultilevel"/>
    <w:tmpl w:val="9CA04A24"/>
    <w:lvl w:ilvl="0" w:tplc="04090019">
      <w:start w:val="1"/>
      <w:numFmt w:val="lowerLetter"/>
      <w:lvlText w:val="%1."/>
      <w:lvlJc w:val="left"/>
      <w:pPr>
        <w:ind w:left="3036" w:hanging="1440"/>
      </w:pPr>
      <w:rPr>
        <w:rFonts w:hint="default"/>
        <w:spacing w:val="-1"/>
        <w:w w:val="100"/>
        <w:sz w:val="24"/>
        <w:szCs w:val="24"/>
        <w:lang w:val="en-US" w:eastAsia="en-US" w:bidi="ar-SA"/>
      </w:rPr>
    </w:lvl>
    <w:lvl w:ilvl="1" w:tplc="553C3F28">
      <w:numFmt w:val="bullet"/>
      <w:lvlText w:val="•"/>
      <w:lvlJc w:val="left"/>
      <w:pPr>
        <w:ind w:left="4116" w:hanging="1440"/>
      </w:pPr>
      <w:rPr>
        <w:rFonts w:hint="default"/>
        <w:lang w:val="en-US" w:eastAsia="en-US" w:bidi="ar-SA"/>
      </w:rPr>
    </w:lvl>
    <w:lvl w:ilvl="2" w:tplc="6C3A86FC">
      <w:numFmt w:val="bullet"/>
      <w:lvlText w:val="•"/>
      <w:lvlJc w:val="left"/>
      <w:pPr>
        <w:ind w:left="5196" w:hanging="1440"/>
      </w:pPr>
      <w:rPr>
        <w:rFonts w:hint="default"/>
        <w:lang w:val="en-US" w:eastAsia="en-US" w:bidi="ar-SA"/>
      </w:rPr>
    </w:lvl>
    <w:lvl w:ilvl="3" w:tplc="1438E672">
      <w:numFmt w:val="bullet"/>
      <w:lvlText w:val="•"/>
      <w:lvlJc w:val="left"/>
      <w:pPr>
        <w:ind w:left="6276" w:hanging="1440"/>
      </w:pPr>
      <w:rPr>
        <w:rFonts w:hint="default"/>
        <w:lang w:val="en-US" w:eastAsia="en-US" w:bidi="ar-SA"/>
      </w:rPr>
    </w:lvl>
    <w:lvl w:ilvl="4" w:tplc="31D03E92">
      <w:numFmt w:val="bullet"/>
      <w:lvlText w:val="•"/>
      <w:lvlJc w:val="left"/>
      <w:pPr>
        <w:ind w:left="7356" w:hanging="1440"/>
      </w:pPr>
      <w:rPr>
        <w:rFonts w:hint="default"/>
        <w:lang w:val="en-US" w:eastAsia="en-US" w:bidi="ar-SA"/>
      </w:rPr>
    </w:lvl>
    <w:lvl w:ilvl="5" w:tplc="D16A907E">
      <w:numFmt w:val="bullet"/>
      <w:lvlText w:val="•"/>
      <w:lvlJc w:val="left"/>
      <w:pPr>
        <w:ind w:left="8436" w:hanging="1440"/>
      </w:pPr>
      <w:rPr>
        <w:rFonts w:hint="default"/>
        <w:lang w:val="en-US" w:eastAsia="en-US" w:bidi="ar-SA"/>
      </w:rPr>
    </w:lvl>
    <w:lvl w:ilvl="6" w:tplc="B2F862C8">
      <w:numFmt w:val="bullet"/>
      <w:lvlText w:val="•"/>
      <w:lvlJc w:val="left"/>
      <w:pPr>
        <w:ind w:left="9516" w:hanging="1440"/>
      </w:pPr>
      <w:rPr>
        <w:rFonts w:hint="default"/>
        <w:lang w:val="en-US" w:eastAsia="en-US" w:bidi="ar-SA"/>
      </w:rPr>
    </w:lvl>
    <w:lvl w:ilvl="7" w:tplc="26F84F62">
      <w:numFmt w:val="bullet"/>
      <w:lvlText w:val="•"/>
      <w:lvlJc w:val="left"/>
      <w:pPr>
        <w:ind w:left="10596" w:hanging="1440"/>
      </w:pPr>
      <w:rPr>
        <w:rFonts w:hint="default"/>
        <w:lang w:val="en-US" w:eastAsia="en-US" w:bidi="ar-SA"/>
      </w:rPr>
    </w:lvl>
    <w:lvl w:ilvl="8" w:tplc="CF741FDE">
      <w:numFmt w:val="bullet"/>
      <w:lvlText w:val="•"/>
      <w:lvlJc w:val="left"/>
      <w:pPr>
        <w:ind w:left="11676" w:hanging="1440"/>
      </w:pPr>
      <w:rPr>
        <w:rFonts w:hint="default"/>
        <w:lang w:val="en-US" w:eastAsia="en-US" w:bidi="ar-SA"/>
      </w:rPr>
    </w:lvl>
  </w:abstractNum>
  <w:abstractNum w:abstractNumId="31"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32" w15:restartNumberingAfterBreak="0">
    <w:nsid w:val="6B5C72A0"/>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33" w15:restartNumberingAfterBreak="0">
    <w:nsid w:val="6B810209"/>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34" w15:restartNumberingAfterBreak="0">
    <w:nsid w:val="6C78778F"/>
    <w:multiLevelType w:val="hybridMultilevel"/>
    <w:tmpl w:val="06DEB0AE"/>
    <w:lvl w:ilvl="0" w:tplc="AC22224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D88640BC">
      <w:numFmt w:val="bullet"/>
      <w:lvlText w:val="•"/>
      <w:lvlJc w:val="left"/>
      <w:pPr>
        <w:ind w:left="1240" w:hanging="1440"/>
      </w:pPr>
      <w:rPr>
        <w:rFonts w:hint="default"/>
        <w:lang w:val="en-US" w:eastAsia="en-US" w:bidi="ar-SA"/>
      </w:rPr>
    </w:lvl>
    <w:lvl w:ilvl="2" w:tplc="F19CB084">
      <w:numFmt w:val="bullet"/>
      <w:lvlText w:val="•"/>
      <w:lvlJc w:val="left"/>
      <w:pPr>
        <w:ind w:left="2320" w:hanging="1440"/>
      </w:pPr>
      <w:rPr>
        <w:rFonts w:hint="default"/>
        <w:lang w:val="en-US" w:eastAsia="en-US" w:bidi="ar-SA"/>
      </w:rPr>
    </w:lvl>
    <w:lvl w:ilvl="3" w:tplc="6748A164">
      <w:numFmt w:val="bullet"/>
      <w:lvlText w:val="•"/>
      <w:lvlJc w:val="left"/>
      <w:pPr>
        <w:ind w:left="3400" w:hanging="1440"/>
      </w:pPr>
      <w:rPr>
        <w:rFonts w:hint="default"/>
        <w:lang w:val="en-US" w:eastAsia="en-US" w:bidi="ar-SA"/>
      </w:rPr>
    </w:lvl>
    <w:lvl w:ilvl="4" w:tplc="2C260B16">
      <w:numFmt w:val="bullet"/>
      <w:lvlText w:val="•"/>
      <w:lvlJc w:val="left"/>
      <w:pPr>
        <w:ind w:left="4480" w:hanging="1440"/>
      </w:pPr>
      <w:rPr>
        <w:rFonts w:hint="default"/>
        <w:lang w:val="en-US" w:eastAsia="en-US" w:bidi="ar-SA"/>
      </w:rPr>
    </w:lvl>
    <w:lvl w:ilvl="5" w:tplc="8FD69DC6">
      <w:numFmt w:val="bullet"/>
      <w:lvlText w:val="•"/>
      <w:lvlJc w:val="left"/>
      <w:pPr>
        <w:ind w:left="5560" w:hanging="1440"/>
      </w:pPr>
      <w:rPr>
        <w:rFonts w:hint="default"/>
        <w:lang w:val="en-US" w:eastAsia="en-US" w:bidi="ar-SA"/>
      </w:rPr>
    </w:lvl>
    <w:lvl w:ilvl="6" w:tplc="590EC952">
      <w:numFmt w:val="bullet"/>
      <w:lvlText w:val="•"/>
      <w:lvlJc w:val="left"/>
      <w:pPr>
        <w:ind w:left="6640" w:hanging="1440"/>
      </w:pPr>
      <w:rPr>
        <w:rFonts w:hint="default"/>
        <w:lang w:val="en-US" w:eastAsia="en-US" w:bidi="ar-SA"/>
      </w:rPr>
    </w:lvl>
    <w:lvl w:ilvl="7" w:tplc="EB56C72A">
      <w:numFmt w:val="bullet"/>
      <w:lvlText w:val="•"/>
      <w:lvlJc w:val="left"/>
      <w:pPr>
        <w:ind w:left="7720" w:hanging="1440"/>
      </w:pPr>
      <w:rPr>
        <w:rFonts w:hint="default"/>
        <w:lang w:val="en-US" w:eastAsia="en-US" w:bidi="ar-SA"/>
      </w:rPr>
    </w:lvl>
    <w:lvl w:ilvl="8" w:tplc="34EE036A">
      <w:numFmt w:val="bullet"/>
      <w:lvlText w:val="•"/>
      <w:lvlJc w:val="left"/>
      <w:pPr>
        <w:ind w:left="8800" w:hanging="1440"/>
      </w:pPr>
      <w:rPr>
        <w:rFonts w:hint="default"/>
        <w:lang w:val="en-US" w:eastAsia="en-US" w:bidi="ar-SA"/>
      </w:rPr>
    </w:lvl>
  </w:abstractNum>
  <w:abstractNum w:abstractNumId="35" w15:restartNumberingAfterBreak="0">
    <w:nsid w:val="6D7608A0"/>
    <w:multiLevelType w:val="hybridMultilevel"/>
    <w:tmpl w:val="A3FC78E0"/>
    <w:lvl w:ilvl="0" w:tplc="65D06EB6">
      <w:start w:val="1"/>
      <w:numFmt w:val="lowerRoman"/>
      <w:lvlText w:val="%1."/>
      <w:lvlJc w:val="left"/>
      <w:pPr>
        <w:ind w:left="3040" w:hanging="72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36" w15:restartNumberingAfterBreak="0">
    <w:nsid w:val="6ED64FE1"/>
    <w:multiLevelType w:val="hybridMultilevel"/>
    <w:tmpl w:val="6B122A72"/>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77B74"/>
    <w:multiLevelType w:val="hybridMultilevel"/>
    <w:tmpl w:val="840AF02C"/>
    <w:lvl w:ilvl="0" w:tplc="A7D07256">
      <w:start w:val="1"/>
      <w:numFmt w:val="decimal"/>
      <w:lvlText w:val="(%1)"/>
      <w:lvlJc w:val="left"/>
      <w:pPr>
        <w:ind w:left="3150" w:hanging="1440"/>
      </w:pPr>
      <w:rPr>
        <w:rFonts w:ascii="Courier New" w:eastAsia="Courier New" w:hAnsi="Courier New" w:cs="Courier New" w:hint="default"/>
        <w:spacing w:val="-1"/>
        <w:w w:val="100"/>
        <w:sz w:val="24"/>
        <w:szCs w:val="24"/>
        <w:lang w:val="en-US" w:eastAsia="en-US" w:bidi="ar-SA"/>
      </w:rPr>
    </w:lvl>
    <w:lvl w:ilvl="1" w:tplc="10725260">
      <w:start w:val="1"/>
      <w:numFmt w:val="lowerLetter"/>
      <w:lvlText w:val="(%2)"/>
      <w:lvlJc w:val="left"/>
      <w:pPr>
        <w:ind w:left="324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5400" w:hanging="1440"/>
      </w:pPr>
      <w:rPr>
        <w:rFonts w:hint="default"/>
        <w:lang w:val="en-US" w:eastAsia="en-US" w:bidi="ar-SA"/>
      </w:rPr>
    </w:lvl>
    <w:lvl w:ilvl="3" w:tplc="04FC81A4">
      <w:numFmt w:val="bullet"/>
      <w:lvlText w:val="•"/>
      <w:lvlJc w:val="left"/>
      <w:pPr>
        <w:ind w:left="6480" w:hanging="1440"/>
      </w:pPr>
      <w:rPr>
        <w:rFonts w:hint="default"/>
        <w:lang w:val="en-US" w:eastAsia="en-US" w:bidi="ar-SA"/>
      </w:rPr>
    </w:lvl>
    <w:lvl w:ilvl="4" w:tplc="FBFED502">
      <w:numFmt w:val="bullet"/>
      <w:lvlText w:val="•"/>
      <w:lvlJc w:val="left"/>
      <w:pPr>
        <w:ind w:left="7560" w:hanging="1440"/>
      </w:pPr>
      <w:rPr>
        <w:rFonts w:hint="default"/>
        <w:lang w:val="en-US" w:eastAsia="en-US" w:bidi="ar-SA"/>
      </w:rPr>
    </w:lvl>
    <w:lvl w:ilvl="5" w:tplc="3E8CD6B2">
      <w:numFmt w:val="bullet"/>
      <w:lvlText w:val="•"/>
      <w:lvlJc w:val="left"/>
      <w:pPr>
        <w:ind w:left="8640" w:hanging="1440"/>
      </w:pPr>
      <w:rPr>
        <w:rFonts w:hint="default"/>
        <w:lang w:val="en-US" w:eastAsia="en-US" w:bidi="ar-SA"/>
      </w:rPr>
    </w:lvl>
    <w:lvl w:ilvl="6" w:tplc="E5241592">
      <w:numFmt w:val="bullet"/>
      <w:lvlText w:val="•"/>
      <w:lvlJc w:val="left"/>
      <w:pPr>
        <w:ind w:left="9720" w:hanging="1440"/>
      </w:pPr>
      <w:rPr>
        <w:rFonts w:hint="default"/>
        <w:lang w:val="en-US" w:eastAsia="en-US" w:bidi="ar-SA"/>
      </w:rPr>
    </w:lvl>
    <w:lvl w:ilvl="7" w:tplc="08C82DB4">
      <w:numFmt w:val="bullet"/>
      <w:lvlText w:val="•"/>
      <w:lvlJc w:val="left"/>
      <w:pPr>
        <w:ind w:left="10800" w:hanging="1440"/>
      </w:pPr>
      <w:rPr>
        <w:rFonts w:hint="default"/>
        <w:lang w:val="en-US" w:eastAsia="en-US" w:bidi="ar-SA"/>
      </w:rPr>
    </w:lvl>
    <w:lvl w:ilvl="8" w:tplc="A51A73CC">
      <w:numFmt w:val="bullet"/>
      <w:lvlText w:val="•"/>
      <w:lvlJc w:val="left"/>
      <w:pPr>
        <w:ind w:left="11880" w:hanging="1440"/>
      </w:pPr>
      <w:rPr>
        <w:rFonts w:hint="default"/>
        <w:lang w:val="en-US" w:eastAsia="en-US" w:bidi="ar-SA"/>
      </w:rPr>
    </w:lvl>
  </w:abstractNum>
  <w:abstractNum w:abstractNumId="38" w15:restartNumberingAfterBreak="0">
    <w:nsid w:val="7417663F"/>
    <w:multiLevelType w:val="hybridMultilevel"/>
    <w:tmpl w:val="BA5AAEA4"/>
    <w:lvl w:ilvl="0" w:tplc="3B8837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93E79"/>
    <w:multiLevelType w:val="hybridMultilevel"/>
    <w:tmpl w:val="D9926122"/>
    <w:lvl w:ilvl="0" w:tplc="D52EDF8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48D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0AC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16AC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AB4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C03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AA98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C1D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88AD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37"/>
  </w:num>
  <w:num w:numId="2">
    <w:abstractNumId w:val="11"/>
  </w:num>
  <w:num w:numId="3">
    <w:abstractNumId w:val="25"/>
  </w:num>
  <w:num w:numId="4">
    <w:abstractNumId w:val="22"/>
  </w:num>
  <w:num w:numId="5">
    <w:abstractNumId w:val="35"/>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0"/>
  </w:num>
  <w:num w:numId="14">
    <w:abstractNumId w:val="2"/>
  </w:num>
  <w:num w:numId="15">
    <w:abstractNumId w:val="27"/>
  </w:num>
  <w:num w:numId="16">
    <w:abstractNumId w:val="23"/>
  </w:num>
  <w:num w:numId="17">
    <w:abstractNumId w:val="28"/>
  </w:num>
  <w:num w:numId="18">
    <w:abstractNumId w:val="16"/>
  </w:num>
  <w:num w:numId="19">
    <w:abstractNumId w:val="12"/>
  </w:num>
  <w:num w:numId="20">
    <w:abstractNumId w:val="6"/>
  </w:num>
  <w:num w:numId="21">
    <w:abstractNumId w:val="32"/>
  </w:num>
  <w:num w:numId="22">
    <w:abstractNumId w:val="21"/>
  </w:num>
  <w:num w:numId="23">
    <w:abstractNumId w:val="30"/>
  </w:num>
  <w:num w:numId="24">
    <w:abstractNumId w:val="31"/>
  </w:num>
  <w:num w:numId="25">
    <w:abstractNumId w:val="8"/>
  </w:num>
  <w:num w:numId="26">
    <w:abstractNumId w:val="24"/>
  </w:num>
  <w:num w:numId="27">
    <w:abstractNumId w:val="1"/>
  </w:num>
  <w:num w:numId="28">
    <w:abstractNumId w:val="9"/>
  </w:num>
  <w:num w:numId="29">
    <w:abstractNumId w:val="10"/>
  </w:num>
  <w:num w:numId="30">
    <w:abstractNumId w:val="3"/>
  </w:num>
  <w:num w:numId="31">
    <w:abstractNumId w:val="26"/>
  </w:num>
  <w:num w:numId="32">
    <w:abstractNumId w:val="19"/>
  </w:num>
  <w:num w:numId="33">
    <w:abstractNumId w:val="40"/>
  </w:num>
  <w:num w:numId="34">
    <w:abstractNumId w:val="13"/>
  </w:num>
  <w:num w:numId="35">
    <w:abstractNumId w:val="7"/>
  </w:num>
  <w:num w:numId="36">
    <w:abstractNumId w:val="36"/>
  </w:num>
  <w:num w:numId="37">
    <w:abstractNumId w:val="20"/>
  </w:num>
  <w:num w:numId="38">
    <w:abstractNumId w:val="14"/>
  </w:num>
  <w:num w:numId="39">
    <w:abstractNumId w:val="38"/>
  </w:num>
  <w:num w:numId="40">
    <w:abstractNumId w:val="17"/>
  </w:num>
  <w:num w:numId="41">
    <w:abstractNumId w:val="4"/>
  </w:num>
  <w:num w:numId="42">
    <w:abstractNumId w:val="34"/>
  </w:num>
  <w:num w:numId="43">
    <w:abstractNumId w:val="39"/>
  </w:num>
  <w:num w:numId="44">
    <w:abstractNumId w:val="18"/>
  </w:num>
  <w:num w:numId="4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06D65"/>
    <w:rsid w:val="00021BB6"/>
    <w:rsid w:val="00023652"/>
    <w:rsid w:val="00026BB2"/>
    <w:rsid w:val="000321EC"/>
    <w:rsid w:val="00036D91"/>
    <w:rsid w:val="00042F75"/>
    <w:rsid w:val="00050348"/>
    <w:rsid w:val="0005499E"/>
    <w:rsid w:val="000557E4"/>
    <w:rsid w:val="00081E08"/>
    <w:rsid w:val="000A3DFF"/>
    <w:rsid w:val="000A70AC"/>
    <w:rsid w:val="000C6B2D"/>
    <w:rsid w:val="000D1E44"/>
    <w:rsid w:val="000D7702"/>
    <w:rsid w:val="000F223E"/>
    <w:rsid w:val="00113D81"/>
    <w:rsid w:val="00124DFC"/>
    <w:rsid w:val="0014353C"/>
    <w:rsid w:val="00161601"/>
    <w:rsid w:val="0016192B"/>
    <w:rsid w:val="001623F0"/>
    <w:rsid w:val="001830BC"/>
    <w:rsid w:val="00190443"/>
    <w:rsid w:val="001A1948"/>
    <w:rsid w:val="001A734C"/>
    <w:rsid w:val="001D784B"/>
    <w:rsid w:val="001F37FC"/>
    <w:rsid w:val="001F67DD"/>
    <w:rsid w:val="00213303"/>
    <w:rsid w:val="00216054"/>
    <w:rsid w:val="0022267A"/>
    <w:rsid w:val="00227D57"/>
    <w:rsid w:val="00234298"/>
    <w:rsid w:val="002441A2"/>
    <w:rsid w:val="002519D2"/>
    <w:rsid w:val="002554CD"/>
    <w:rsid w:val="00255517"/>
    <w:rsid w:val="002715F6"/>
    <w:rsid w:val="0028346F"/>
    <w:rsid w:val="002A4D80"/>
    <w:rsid w:val="002E5AFD"/>
    <w:rsid w:val="002F6404"/>
    <w:rsid w:val="0031732B"/>
    <w:rsid w:val="003233CF"/>
    <w:rsid w:val="003528F1"/>
    <w:rsid w:val="00356AC3"/>
    <w:rsid w:val="003733A2"/>
    <w:rsid w:val="00376BE1"/>
    <w:rsid w:val="00390C91"/>
    <w:rsid w:val="00392F1D"/>
    <w:rsid w:val="003B321E"/>
    <w:rsid w:val="003D20EE"/>
    <w:rsid w:val="003E656F"/>
    <w:rsid w:val="003F3393"/>
    <w:rsid w:val="00410BCD"/>
    <w:rsid w:val="00420292"/>
    <w:rsid w:val="004253F9"/>
    <w:rsid w:val="00454A3C"/>
    <w:rsid w:val="00455CEB"/>
    <w:rsid w:val="00475A5F"/>
    <w:rsid w:val="0048765E"/>
    <w:rsid w:val="004C7A17"/>
    <w:rsid w:val="004E6DBC"/>
    <w:rsid w:val="004F7916"/>
    <w:rsid w:val="005220DE"/>
    <w:rsid w:val="0055394B"/>
    <w:rsid w:val="00572503"/>
    <w:rsid w:val="00587B6B"/>
    <w:rsid w:val="005A05F9"/>
    <w:rsid w:val="005A77A0"/>
    <w:rsid w:val="005D6BAA"/>
    <w:rsid w:val="005E2BC8"/>
    <w:rsid w:val="005E57C2"/>
    <w:rsid w:val="005F463E"/>
    <w:rsid w:val="006157B0"/>
    <w:rsid w:val="00627DB0"/>
    <w:rsid w:val="00641E64"/>
    <w:rsid w:val="00664437"/>
    <w:rsid w:val="0067249D"/>
    <w:rsid w:val="00682B0E"/>
    <w:rsid w:val="0069556B"/>
    <w:rsid w:val="006A6576"/>
    <w:rsid w:val="006B4617"/>
    <w:rsid w:val="006E59B5"/>
    <w:rsid w:val="006F080D"/>
    <w:rsid w:val="00730158"/>
    <w:rsid w:val="00746471"/>
    <w:rsid w:val="0075443C"/>
    <w:rsid w:val="007A6A9B"/>
    <w:rsid w:val="007B297D"/>
    <w:rsid w:val="007B30B9"/>
    <w:rsid w:val="007C17C7"/>
    <w:rsid w:val="007D0EBA"/>
    <w:rsid w:val="007F1C4F"/>
    <w:rsid w:val="008113B4"/>
    <w:rsid w:val="00812B30"/>
    <w:rsid w:val="0085598D"/>
    <w:rsid w:val="00864794"/>
    <w:rsid w:val="008726A6"/>
    <w:rsid w:val="00877680"/>
    <w:rsid w:val="00880C06"/>
    <w:rsid w:val="00886388"/>
    <w:rsid w:val="008A2B65"/>
    <w:rsid w:val="008A35AA"/>
    <w:rsid w:val="008C517C"/>
    <w:rsid w:val="008F4939"/>
    <w:rsid w:val="008F6686"/>
    <w:rsid w:val="00922375"/>
    <w:rsid w:val="00933F3A"/>
    <w:rsid w:val="00942506"/>
    <w:rsid w:val="00986855"/>
    <w:rsid w:val="009919E9"/>
    <w:rsid w:val="00993EA8"/>
    <w:rsid w:val="009A3820"/>
    <w:rsid w:val="009A7E3D"/>
    <w:rsid w:val="009B18E8"/>
    <w:rsid w:val="009D1BF3"/>
    <w:rsid w:val="009D527C"/>
    <w:rsid w:val="00A231E3"/>
    <w:rsid w:val="00A32804"/>
    <w:rsid w:val="00A33450"/>
    <w:rsid w:val="00A37190"/>
    <w:rsid w:val="00A62CD4"/>
    <w:rsid w:val="00A67925"/>
    <w:rsid w:val="00A72785"/>
    <w:rsid w:val="00AC1FF9"/>
    <w:rsid w:val="00AC2E5A"/>
    <w:rsid w:val="00AE542E"/>
    <w:rsid w:val="00AF5754"/>
    <w:rsid w:val="00B05B71"/>
    <w:rsid w:val="00B238F9"/>
    <w:rsid w:val="00B36891"/>
    <w:rsid w:val="00B4225C"/>
    <w:rsid w:val="00B42BF2"/>
    <w:rsid w:val="00B62D63"/>
    <w:rsid w:val="00B646DB"/>
    <w:rsid w:val="00B76736"/>
    <w:rsid w:val="00B82647"/>
    <w:rsid w:val="00B94679"/>
    <w:rsid w:val="00BA1C40"/>
    <w:rsid w:val="00BA3ACD"/>
    <w:rsid w:val="00BC2FB5"/>
    <w:rsid w:val="00C17BB7"/>
    <w:rsid w:val="00C32C41"/>
    <w:rsid w:val="00C6412C"/>
    <w:rsid w:val="00C64180"/>
    <w:rsid w:val="00C80838"/>
    <w:rsid w:val="00C824C0"/>
    <w:rsid w:val="00CD6EEB"/>
    <w:rsid w:val="00CF1BEB"/>
    <w:rsid w:val="00CF4149"/>
    <w:rsid w:val="00D07A3F"/>
    <w:rsid w:val="00D22747"/>
    <w:rsid w:val="00D231D8"/>
    <w:rsid w:val="00D35233"/>
    <w:rsid w:val="00D462A4"/>
    <w:rsid w:val="00D46F01"/>
    <w:rsid w:val="00D53C79"/>
    <w:rsid w:val="00D66283"/>
    <w:rsid w:val="00D85850"/>
    <w:rsid w:val="00DB7742"/>
    <w:rsid w:val="00DF11CB"/>
    <w:rsid w:val="00DF121D"/>
    <w:rsid w:val="00DF7760"/>
    <w:rsid w:val="00E04536"/>
    <w:rsid w:val="00E22DEF"/>
    <w:rsid w:val="00E237B4"/>
    <w:rsid w:val="00E23FF5"/>
    <w:rsid w:val="00E26D5C"/>
    <w:rsid w:val="00E36261"/>
    <w:rsid w:val="00E36C29"/>
    <w:rsid w:val="00E402C8"/>
    <w:rsid w:val="00E4543D"/>
    <w:rsid w:val="00E47F81"/>
    <w:rsid w:val="00E50AD8"/>
    <w:rsid w:val="00E51396"/>
    <w:rsid w:val="00E77EBB"/>
    <w:rsid w:val="00E9018D"/>
    <w:rsid w:val="00E91E4B"/>
    <w:rsid w:val="00E96B14"/>
    <w:rsid w:val="00ED1623"/>
    <w:rsid w:val="00EE3011"/>
    <w:rsid w:val="00EE5B72"/>
    <w:rsid w:val="00F24C60"/>
    <w:rsid w:val="00F2600A"/>
    <w:rsid w:val="00F26BA6"/>
    <w:rsid w:val="00F37089"/>
    <w:rsid w:val="00F45E1A"/>
    <w:rsid w:val="00F67EAC"/>
    <w:rsid w:val="00F837E1"/>
    <w:rsid w:val="00F9509E"/>
    <w:rsid w:val="00FA122B"/>
    <w:rsid w:val="00FA44A4"/>
    <w:rsid w:val="00FA78F4"/>
    <w:rsid w:val="00FC659B"/>
    <w:rsid w:val="00FD1AB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unhideWhenUsed/>
    <w:rsid w:val="008F4939"/>
    <w:rPr>
      <w:sz w:val="20"/>
      <w:szCs w:val="20"/>
    </w:rPr>
  </w:style>
  <w:style w:type="character" w:customStyle="1" w:styleId="CommentTextChar">
    <w:name w:val="Comment Text Char"/>
    <w:basedOn w:val="DefaultParagraphFont"/>
    <w:link w:val="CommentText"/>
    <w:uiPriority w:val="99"/>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styleId="Revision">
    <w:name w:val="Revision"/>
    <w:hidden/>
    <w:uiPriority w:val="99"/>
    <w:semiHidden/>
    <w:rsid w:val="0014353C"/>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bamaadministrativecode.state.al.us/docs/hged/30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54CF-6E77-4179-AF6E-767D3EA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Shelia McFarland</cp:lastModifiedBy>
  <cp:revision>2</cp:revision>
  <cp:lastPrinted>2022-05-23T21:00:00Z</cp:lastPrinted>
  <dcterms:created xsi:type="dcterms:W3CDTF">2022-11-03T18:29:00Z</dcterms:created>
  <dcterms:modified xsi:type="dcterms:W3CDTF">2022-11-03T18:29:00Z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